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B5782" w14:textId="77777777" w:rsidR="009749D5" w:rsidRDefault="00986A7C" w:rsidP="003C134A"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5DE801F0" wp14:editId="289F3419">
            <wp:simplePos x="0" y="0"/>
            <wp:positionH relativeFrom="margin">
              <wp:posOffset>-666750</wp:posOffset>
            </wp:positionH>
            <wp:positionV relativeFrom="margin">
              <wp:posOffset>-563880</wp:posOffset>
            </wp:positionV>
            <wp:extent cx="2724150" cy="831215"/>
            <wp:effectExtent l="19050" t="0" r="0" b="0"/>
            <wp:wrapSquare wrapText="bothSides"/>
            <wp:docPr id="6" name="Picture 5" descr="UNICA Blue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 Blue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8D072" w14:textId="77777777" w:rsidR="00F1335A" w:rsidRDefault="00F1335A" w:rsidP="002F6D3B">
      <w:pPr>
        <w:rPr>
          <w:rFonts w:ascii="Arial" w:hAnsi="Arial" w:cs="Arial"/>
          <w:b/>
          <w:color w:val="6BA4D3"/>
          <w:sz w:val="48"/>
          <w:szCs w:val="48"/>
          <w:lang w:val="en-US"/>
        </w:rPr>
      </w:pPr>
    </w:p>
    <w:p w14:paraId="0CD1846D" w14:textId="77777777" w:rsidR="00F1335A" w:rsidRDefault="003E3186" w:rsidP="002F6D3B">
      <w:pPr>
        <w:rPr>
          <w:rFonts w:ascii="Arial" w:hAnsi="Arial" w:cs="Arial"/>
          <w:b/>
          <w:color w:val="6BA4D3"/>
          <w:sz w:val="48"/>
          <w:szCs w:val="48"/>
          <w:lang w:val="en-US"/>
        </w:rPr>
      </w:pPr>
      <w:r>
        <w:rPr>
          <w:rFonts w:ascii="Arial" w:hAnsi="Arial" w:cs="Arial"/>
          <w:b/>
          <w:noProof/>
          <w:color w:val="6BA4D3"/>
          <w:sz w:val="48"/>
          <w:szCs w:val="48"/>
          <w:lang w:val="fr-BE" w:eastAsia="fr-BE"/>
        </w:rPr>
        <w:drawing>
          <wp:anchor distT="0" distB="0" distL="114300" distR="114300" simplePos="0" relativeHeight="251664384" behindDoc="0" locked="0" layoutInCell="1" allowOverlap="1" wp14:anchorId="7E9E69BC" wp14:editId="1E4B5C84">
            <wp:simplePos x="0" y="0"/>
            <wp:positionH relativeFrom="margin">
              <wp:posOffset>4411980</wp:posOffset>
            </wp:positionH>
            <wp:positionV relativeFrom="margin">
              <wp:posOffset>1215390</wp:posOffset>
            </wp:positionV>
            <wp:extent cx="1691640" cy="1207135"/>
            <wp:effectExtent l="19050" t="0" r="3810" b="0"/>
            <wp:wrapSquare wrapText="bothSides"/>
            <wp:docPr id="2" name="Picture 2" descr="Image result for tashkent financial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shkent financial institut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A7C">
        <w:rPr>
          <w:rFonts w:ascii="Arial" w:hAnsi="Arial" w:cs="Arial"/>
          <w:b/>
          <w:noProof/>
          <w:color w:val="6BA4D3"/>
          <w:sz w:val="48"/>
          <w:szCs w:val="48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C28FA4F" wp14:editId="5B17980B">
            <wp:simplePos x="0" y="0"/>
            <wp:positionH relativeFrom="margin">
              <wp:posOffset>-822960</wp:posOffset>
            </wp:positionH>
            <wp:positionV relativeFrom="margin">
              <wp:posOffset>1234440</wp:posOffset>
            </wp:positionV>
            <wp:extent cx="3345180" cy="1249680"/>
            <wp:effectExtent l="0" t="0" r="0" b="0"/>
            <wp:wrapSquare wrapText="bothSides"/>
            <wp:docPr id="5" name="Picture 2" descr="Uzdoc_without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doc_without background.png"/>
                    <pic:cNvPicPr/>
                  </pic:nvPicPr>
                  <pic:blipFill>
                    <a:blip r:embed="rId10" cstate="print"/>
                    <a:srcRect t="29388" b="33112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2095C" w14:textId="77777777" w:rsidR="009B03DC" w:rsidRDefault="009B03D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00BDFE5E" w14:textId="77777777"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13D41DDD" w14:textId="77777777"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4B8A663A" w14:textId="0881B4FC" w:rsidR="00BB353D" w:rsidRDefault="00986A7C" w:rsidP="00986A7C">
      <w:pPr>
        <w:ind w:hanging="709"/>
        <w:rPr>
          <w:rFonts w:ascii="Arial" w:hAnsi="Arial" w:cs="Arial"/>
          <w:b/>
          <w:sz w:val="48"/>
          <w:szCs w:val="48"/>
          <w:lang w:val="en-US"/>
        </w:rPr>
      </w:pP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UZDOC 2.0. </w:t>
      </w:r>
      <w:r w:rsidR="00D110E6">
        <w:rPr>
          <w:rFonts w:ascii="Arial" w:hAnsi="Arial" w:cs="Arial"/>
          <w:b/>
          <w:sz w:val="48"/>
          <w:szCs w:val="48"/>
          <w:lang w:val="en-US"/>
        </w:rPr>
        <w:t>Consortium meeting no.</w:t>
      </w:r>
      <w:r w:rsidR="00875F1E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F659AA">
        <w:rPr>
          <w:rFonts w:ascii="Arial" w:hAnsi="Arial" w:cs="Arial"/>
          <w:b/>
          <w:sz w:val="48"/>
          <w:szCs w:val="48"/>
          <w:lang w:val="en-US"/>
        </w:rPr>
        <w:t>5</w:t>
      </w: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BB353D">
        <w:rPr>
          <w:rFonts w:ascii="Arial" w:hAnsi="Arial" w:cs="Arial"/>
          <w:b/>
          <w:sz w:val="48"/>
          <w:szCs w:val="48"/>
          <w:lang w:val="en-US"/>
        </w:rPr>
        <w:t xml:space="preserve"> </w:t>
      </w:r>
    </w:p>
    <w:p w14:paraId="1780943B" w14:textId="26DABEB0" w:rsidR="00986A7C" w:rsidRDefault="00605831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Budapest,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Eotvos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Lorand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University (</w:t>
      </w:r>
      <w:r w:rsidRPr="00605831">
        <w:rPr>
          <w:rFonts w:ascii="Arial" w:hAnsi="Arial" w:cs="Arial"/>
          <w:b/>
          <w:sz w:val="32"/>
          <w:szCs w:val="32"/>
          <w:lang w:val="en-US"/>
        </w:rPr>
        <w:t>ELTE</w:t>
      </w:r>
      <w:r>
        <w:rPr>
          <w:rFonts w:ascii="Arial" w:hAnsi="Arial" w:cs="Arial"/>
          <w:b/>
          <w:sz w:val="32"/>
          <w:szCs w:val="32"/>
          <w:lang w:val="en-US"/>
        </w:rPr>
        <w:t xml:space="preserve">) </w:t>
      </w:r>
    </w:p>
    <w:p w14:paraId="3AC34C70" w14:textId="5DB3BDFB" w:rsidR="00986A7C" w:rsidRDefault="004A776E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12 March 2019 from 14:30 – 18:</w:t>
      </w:r>
      <w:r w:rsidR="00147B63">
        <w:rPr>
          <w:rFonts w:ascii="Arial" w:hAnsi="Arial" w:cs="Arial"/>
          <w:b/>
          <w:sz w:val="32"/>
          <w:szCs w:val="32"/>
          <w:lang w:val="en-US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 xml:space="preserve">0 </w:t>
      </w:r>
    </w:p>
    <w:p w14:paraId="6032E06C" w14:textId="77777777" w:rsidR="00986A7C" w:rsidRDefault="00986A7C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6334"/>
      </w:tblGrid>
      <w:tr w:rsidR="00986A7C" w:rsidRPr="00986A7C" w14:paraId="666347FA" w14:textId="77777777" w:rsidTr="00986A7C">
        <w:tc>
          <w:tcPr>
            <w:tcW w:w="4116" w:type="dxa"/>
            <w:vAlign w:val="center"/>
            <w:hideMark/>
          </w:tcPr>
          <w:p w14:paraId="1AD87776" w14:textId="77777777" w:rsidR="00986A7C" w:rsidRDefault="00986A7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32"/>
                <w:szCs w:val="32"/>
                <w:lang w:val="fr-BE" w:eastAsia="fr-BE"/>
              </w:rPr>
              <w:drawing>
                <wp:inline distT="0" distB="0" distL="0" distR="0" wp14:anchorId="3330B4B0" wp14:editId="6E90A3D8">
                  <wp:extent cx="2461260" cy="701040"/>
                  <wp:effectExtent l="19050" t="0" r="0" b="0"/>
                  <wp:docPr id="7" name="Picture 1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hideMark/>
          </w:tcPr>
          <w:p w14:paraId="7D6BB6BD" w14:textId="77777777" w:rsidR="00986A7C" w:rsidRDefault="00986A7C">
            <w:pPr>
              <w:ind w:left="13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UZDOC 2.0.: Furthering the quality of doctoral education at Higher Education Institutions in Uzbekistan</w:t>
            </w:r>
          </w:p>
          <w:p w14:paraId="284E7ECD" w14:textId="77777777" w:rsidR="00986A7C" w:rsidRDefault="00986A7C">
            <w:pPr>
              <w:ind w:left="137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573703-EPP-1-2016-1-BE-EPPKA2-CBHE-SP (2016-3796)</w:t>
            </w:r>
          </w:p>
        </w:tc>
      </w:tr>
    </w:tbl>
    <w:p w14:paraId="09CD22EE" w14:textId="77777777" w:rsidR="00986A7C" w:rsidRDefault="00986A7C" w:rsidP="00986A7C">
      <w:pPr>
        <w:jc w:val="center"/>
        <w:rPr>
          <w:b/>
          <w:sz w:val="32"/>
          <w:szCs w:val="32"/>
          <w:lang w:val="en-US"/>
        </w:rPr>
      </w:pPr>
    </w:p>
    <w:p w14:paraId="1DC1C786" w14:textId="77777777" w:rsidR="00986A7C" w:rsidRDefault="00986A7C" w:rsidP="00986A7C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07"/>
      </w:tblGrid>
      <w:tr w:rsidR="00986A7C" w:rsidRPr="00986A7C" w14:paraId="4B7A7D76" w14:textId="77777777" w:rsidTr="00986A7C">
        <w:tc>
          <w:tcPr>
            <w:tcW w:w="9813" w:type="dxa"/>
            <w:gridSpan w:val="2"/>
          </w:tcPr>
          <w:p w14:paraId="2E1028F6" w14:textId="6D3B5C1E" w:rsidR="00986A7C" w:rsidRDefault="00BB353D" w:rsidP="00FB26AB">
            <w:pPr>
              <w:pBdr>
                <w:bottom w:val="single" w:sz="4" w:space="1" w:color="auto"/>
              </w:pBdr>
              <w:ind w:hanging="108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2C077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as of </w:t>
            </w:r>
            <w:r w:rsidR="00497CCB" w:rsidRPr="00497CCB">
              <w:rPr>
                <w:rFonts w:ascii="Arial" w:hAnsi="Arial" w:cs="Arial"/>
                <w:b/>
                <w:sz w:val="32"/>
                <w:szCs w:val="32"/>
                <w:lang w:val="en-US"/>
              </w:rPr>
              <w:t>05</w:t>
            </w:r>
            <w:r w:rsidR="00BA33C3" w:rsidRPr="00497CCB">
              <w:rPr>
                <w:rFonts w:ascii="Arial" w:hAnsi="Arial" w:cs="Arial"/>
                <w:b/>
                <w:sz w:val="32"/>
                <w:szCs w:val="32"/>
                <w:lang w:val="en-US"/>
              </w:rPr>
              <w:t>/03</w:t>
            </w:r>
            <w:r w:rsidR="00605831" w:rsidRPr="00497CCB">
              <w:rPr>
                <w:rFonts w:ascii="Arial" w:hAnsi="Arial" w:cs="Arial"/>
                <w:b/>
                <w:sz w:val="32"/>
                <w:szCs w:val="32"/>
                <w:lang w:val="en-US"/>
              </w:rPr>
              <w:t>/2019</w:t>
            </w:r>
          </w:p>
          <w:p w14:paraId="3D003192" w14:textId="77777777"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86A7C" w:rsidRPr="00986A7C" w14:paraId="49BD1ECF" w14:textId="77777777" w:rsidTr="00986A7C">
        <w:trPr>
          <w:trHeight w:val="850"/>
        </w:trPr>
        <w:tc>
          <w:tcPr>
            <w:tcW w:w="2552" w:type="dxa"/>
            <w:hideMark/>
          </w:tcPr>
          <w:p w14:paraId="352C0663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Venue: </w:t>
            </w:r>
          </w:p>
        </w:tc>
        <w:tc>
          <w:tcPr>
            <w:tcW w:w="7261" w:type="dxa"/>
            <w:hideMark/>
          </w:tcPr>
          <w:p w14:paraId="74FDDABB" w14:textId="36DFC1DD" w:rsidR="00986A7C" w:rsidRPr="00605831" w:rsidRDefault="00605831" w:rsidP="00875F1E">
            <w:pPr>
              <w:ind w:hanging="108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605831">
              <w:rPr>
                <w:rFonts w:ascii="Arial" w:hAnsi="Arial" w:cs="Arial"/>
                <w:i/>
                <w:sz w:val="28"/>
                <w:szCs w:val="28"/>
                <w:lang w:val="en-US"/>
              </w:rPr>
              <w:t>Faculty of Education and Psychology, ELTE</w:t>
            </w:r>
          </w:p>
        </w:tc>
      </w:tr>
      <w:tr w:rsidR="00986A7C" w14:paraId="171831A4" w14:textId="77777777" w:rsidTr="00986A7C">
        <w:trPr>
          <w:trHeight w:val="850"/>
        </w:trPr>
        <w:tc>
          <w:tcPr>
            <w:tcW w:w="2552" w:type="dxa"/>
            <w:hideMark/>
          </w:tcPr>
          <w:p w14:paraId="7753D42C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7261" w:type="dxa"/>
            <w:hideMark/>
          </w:tcPr>
          <w:p w14:paraId="65FF882E" w14:textId="365A335E" w:rsidR="00986A7C" w:rsidRPr="00E7121D" w:rsidRDefault="00605831" w:rsidP="00E712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 w:hanging="567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605831">
              <w:rPr>
                <w:rFonts w:ascii="Arial" w:hAnsi="Arial" w:cs="Arial"/>
                <w:i/>
                <w:sz w:val="28"/>
                <w:szCs w:val="28"/>
                <w:lang w:val="en-US"/>
              </w:rPr>
              <w:t>Budapest, Kazinczy u. 23-27, 1075 Hungary</w:t>
            </w:r>
          </w:p>
        </w:tc>
      </w:tr>
      <w:tr w:rsidR="00986A7C" w:rsidRPr="00986A7C" w14:paraId="57AB056C" w14:textId="77777777" w:rsidTr="00986A7C">
        <w:trPr>
          <w:trHeight w:val="850"/>
        </w:trPr>
        <w:tc>
          <w:tcPr>
            <w:tcW w:w="2552" w:type="dxa"/>
          </w:tcPr>
          <w:p w14:paraId="16352DC2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Reference point:   </w:t>
            </w:r>
          </w:p>
          <w:p w14:paraId="11292267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61" w:type="dxa"/>
            <w:hideMark/>
          </w:tcPr>
          <w:p w14:paraId="7219825C" w14:textId="3B983B47" w:rsidR="00986A7C" w:rsidRPr="00E7121D" w:rsidRDefault="00605831" w:rsidP="00D4284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9" w:hanging="567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ASTORIA Subway</w:t>
            </w:r>
          </w:p>
        </w:tc>
      </w:tr>
      <w:tr w:rsidR="00986A7C" w14:paraId="61A73C7B" w14:textId="77777777" w:rsidTr="00986A7C">
        <w:trPr>
          <w:trHeight w:val="850"/>
        </w:trPr>
        <w:tc>
          <w:tcPr>
            <w:tcW w:w="2552" w:type="dxa"/>
            <w:hideMark/>
          </w:tcPr>
          <w:p w14:paraId="56FBDFC4" w14:textId="77777777"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61" w:type="dxa"/>
            <w:hideMark/>
          </w:tcPr>
          <w:p w14:paraId="17C452C0" w14:textId="77777777" w:rsidR="00986A7C" w:rsidRPr="005E28CA" w:rsidRDefault="00986A7C" w:rsidP="005E28CA">
            <w:pPr>
              <w:ind w:left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67C82561" w14:textId="77777777"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044EED42" w14:textId="77777777" w:rsidR="00986A7C" w:rsidRDefault="00D110E6" w:rsidP="00FB26AB">
      <w:pPr>
        <w:ind w:hanging="567"/>
        <w:rPr>
          <w:rFonts w:ascii="Arial" w:hAnsi="Arial" w:cs="Arial"/>
          <w:b/>
          <w:color w:val="006FB2"/>
          <w:sz w:val="48"/>
          <w:szCs w:val="48"/>
          <w:lang w:val="en-US"/>
        </w:rPr>
      </w:pPr>
      <w:r>
        <w:rPr>
          <w:rFonts w:ascii="Arial" w:hAnsi="Arial" w:cs="Arial"/>
          <w:b/>
          <w:color w:val="006FB2"/>
          <w:sz w:val="48"/>
          <w:szCs w:val="48"/>
          <w:lang w:val="en-US"/>
        </w:rPr>
        <w:t>Agenda</w:t>
      </w:r>
    </w:p>
    <w:p w14:paraId="45A2CFD7" w14:textId="77777777" w:rsidR="00FB26AB" w:rsidRDefault="00FB26AB" w:rsidP="00FB26AB">
      <w:pPr>
        <w:ind w:left="-567"/>
        <w:rPr>
          <w:rFonts w:ascii="Arial" w:hAnsi="Arial" w:cs="Arial"/>
          <w:b/>
          <w:i/>
        </w:rPr>
      </w:pPr>
    </w:p>
    <w:tbl>
      <w:tblPr>
        <w:tblStyle w:val="TableGrid"/>
        <w:tblW w:w="96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8646"/>
      </w:tblGrid>
      <w:tr w:rsidR="00BB353D" w:rsidRPr="00FB26AB" w14:paraId="6D598CA0" w14:textId="77777777" w:rsidTr="00D91747">
        <w:tc>
          <w:tcPr>
            <w:tcW w:w="1027" w:type="dxa"/>
            <w:tcBorders>
              <w:right w:val="single" w:sz="4" w:space="0" w:color="auto"/>
            </w:tcBorders>
          </w:tcPr>
          <w:p w14:paraId="0E7F4159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2FAA42F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20C4420" w14:textId="77777777" w:rsidR="00BB353D" w:rsidRPr="003A3431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1.</w:t>
            </w:r>
          </w:p>
          <w:p w14:paraId="7B9E2B01" w14:textId="77777777" w:rsidR="00BB353D" w:rsidRPr="003A3431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DE4CC15" w14:textId="77777777"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D76323F" w14:textId="77777777"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40054BA" w14:textId="77777777"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BBF2C7A" w14:textId="77777777"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01A140C" w14:textId="77777777" w:rsidR="00BB353D" w:rsidRPr="003A3431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2.</w:t>
            </w:r>
          </w:p>
          <w:p w14:paraId="737FCE06" w14:textId="77777777" w:rsidR="00BB353D" w:rsidRPr="003A3431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8CC8F2E" w14:textId="77777777"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A9D9A1A" w14:textId="77777777"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5096A78F" w14:textId="77777777" w:rsidR="00BB353D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3.</w:t>
            </w:r>
          </w:p>
          <w:p w14:paraId="3EA6F7BC" w14:textId="77777777"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67AB885" w14:textId="77777777"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3368F28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F1EDAF5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DC2B248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13E66B9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1F796B5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D059C42" w14:textId="77777777"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04437744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B431776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7E7E6B4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A0099F1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041EBAED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9F5B9B1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52E1797E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EFEA779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60E829E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4798966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5B34809" w14:textId="1AA17629" w:rsidR="001C6C83" w:rsidRDefault="00E20974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4.</w:t>
            </w:r>
          </w:p>
          <w:p w14:paraId="162A1E02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8CDE6BA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E1949A8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B2B94EF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01FD8C0A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6F20ECE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F2EF75D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15F6BD1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4B7F6E8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00881527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B1E0923" w14:textId="77777777" w:rsidR="00E20974" w:rsidRDefault="00E20974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A518737" w14:textId="34BD1A6E" w:rsidR="00E20974" w:rsidRDefault="00E20974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lastRenderedPageBreak/>
              <w:t>5.</w:t>
            </w:r>
          </w:p>
          <w:p w14:paraId="55ABB272" w14:textId="77777777" w:rsidR="00E20974" w:rsidRDefault="00E20974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8D90A56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96E8272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F8F3D42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FA017BC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BBB8BB2" w14:textId="77777777" w:rsidR="00D91747" w:rsidRDefault="00D91747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52DF1C1" w14:textId="77777777" w:rsidR="004A776E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6E99A01" w14:textId="3AC5E2FE" w:rsidR="00E20974" w:rsidRDefault="00E20974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6.</w:t>
            </w:r>
          </w:p>
          <w:p w14:paraId="09DF6CCC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5B5D7452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B44600E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925D2FF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B1C7FA4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F598BEC" w14:textId="5BBC48E8" w:rsidR="001C6C83" w:rsidRDefault="004A77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7.</w:t>
            </w:r>
          </w:p>
          <w:p w14:paraId="3959B24E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11A1E72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20ED987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EBBC8EA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5178DAD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3A3096E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0AD83DF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5BA8E3B8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934DE49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C408B8E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5336BC4C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5E2973B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0D0BAA8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2957B33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BA427E6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539B6A43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0C485FAA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4F8AAFA2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680C082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465E8DB" w14:textId="77777777" w:rsidR="001C6C83" w:rsidRDefault="001C6C8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4A30B27" w14:textId="77777777" w:rsidR="00B10573" w:rsidRDefault="00B10573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DEF98BA" w14:textId="77777777" w:rsidR="00947A50" w:rsidRDefault="00947A50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BC3154D" w14:textId="77777777" w:rsidR="00947A50" w:rsidRDefault="00947A50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614FD05" w14:textId="77777777" w:rsidR="00947A50" w:rsidRDefault="00947A50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0E3B7EB0" w14:textId="77777777" w:rsidR="00947A50" w:rsidRDefault="00947A50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B77DF8F" w14:textId="77777777" w:rsidR="00947A50" w:rsidRDefault="00947A50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60C83E93" w14:textId="77777777" w:rsidR="00947A50" w:rsidRDefault="00947A50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7DB0898" w14:textId="674E3616"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18E57894" w14:textId="77777777"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364F7293" w14:textId="77777777" w:rsidR="00866AFB" w:rsidRDefault="00866AF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0EB3CB5" w14:textId="77777777" w:rsidR="00866AFB" w:rsidRDefault="00866AF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7B84B448" w14:textId="77777777"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14:paraId="2D0527C4" w14:textId="77777777" w:rsidR="00BB353D" w:rsidRPr="003A3431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6A3B875" w14:textId="77777777" w:rsidR="00D91747" w:rsidRDefault="00D91747" w:rsidP="00EA176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PART 1</w:t>
            </w:r>
          </w:p>
          <w:p w14:paraId="31E83C24" w14:textId="77777777" w:rsidR="00D91747" w:rsidRDefault="00D91747" w:rsidP="00EA176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9D35C8D" w14:textId="2E92B189" w:rsidR="00EA1763" w:rsidRPr="00EA1763" w:rsidRDefault="00BB353D" w:rsidP="00EA176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Welcome remarks</w:t>
            </w:r>
            <w:r w:rsidR="0090247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were given by </w:t>
            </w:r>
            <w:r w:rsidR="001C6C83"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="00902471" w:rsidRPr="00EA176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he </w:t>
            </w:r>
            <w:r w:rsidR="001C6C8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Project </w:t>
            </w:r>
            <w:r w:rsidRPr="00EA1763">
              <w:rPr>
                <w:rFonts w:ascii="Arial" w:hAnsi="Arial" w:cs="Arial"/>
                <w:i/>
                <w:sz w:val="24"/>
                <w:szCs w:val="24"/>
                <w:lang w:val="en-US"/>
              </w:rPr>
              <w:t>Coordinator</w:t>
            </w:r>
            <w:r w:rsidRPr="00EA176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Pr="001C6C8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Kris DEJONCKHEERE</w:t>
            </w:r>
            <w:r w:rsidRPr="00EA1763">
              <w:rPr>
                <w:rFonts w:ascii="Arial" w:hAnsi="Arial" w:cs="Arial"/>
                <w:sz w:val="24"/>
                <w:szCs w:val="24"/>
                <w:lang w:val="en-US"/>
              </w:rPr>
              <w:t xml:space="preserve">, Secretary General, UNICA, </w:t>
            </w:r>
            <w:proofErr w:type="gramStart"/>
            <w:r w:rsidRPr="00EA1763">
              <w:rPr>
                <w:rFonts w:ascii="Arial" w:hAnsi="Arial" w:cs="Arial"/>
                <w:sz w:val="24"/>
                <w:szCs w:val="24"/>
                <w:lang w:val="en-US"/>
              </w:rPr>
              <w:t>UZDOC</w:t>
            </w:r>
            <w:proofErr w:type="gramEnd"/>
            <w:r w:rsidRPr="00EA1763">
              <w:rPr>
                <w:rFonts w:ascii="Arial" w:hAnsi="Arial" w:cs="Arial"/>
                <w:sz w:val="24"/>
                <w:szCs w:val="24"/>
                <w:lang w:val="en-US"/>
              </w:rPr>
              <w:t xml:space="preserve"> 2.0. </w:t>
            </w:r>
            <w:r w:rsidR="001C6C83">
              <w:rPr>
                <w:rFonts w:ascii="Arial" w:hAnsi="Arial" w:cs="Arial"/>
                <w:sz w:val="24"/>
                <w:szCs w:val="24"/>
                <w:lang w:val="en-US"/>
              </w:rPr>
              <w:t xml:space="preserve">and the local </w:t>
            </w:r>
            <w:r w:rsidRPr="00EA1763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</w:t>
            </w:r>
            <w:r w:rsidRPr="00D3509E">
              <w:rPr>
                <w:rFonts w:ascii="Arial" w:hAnsi="Arial" w:cs="Arial"/>
                <w:sz w:val="24"/>
                <w:szCs w:val="24"/>
                <w:lang w:val="en-US"/>
              </w:rPr>
              <w:t>Coordinator</w:t>
            </w:r>
            <w:r w:rsidR="001C6C83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EA1763" w:rsidRPr="00D350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1763" w:rsidRPr="001C6C8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Jasur</w:t>
            </w:r>
            <w:proofErr w:type="spellEnd"/>
            <w:r w:rsidR="00EA1763" w:rsidRPr="001C6C8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KARIMKULOV</w:t>
            </w:r>
            <w:r w:rsidR="00EA1763" w:rsidRPr="00D3509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EA1763">
              <w:rPr>
                <w:rFonts w:ascii="Arial" w:hAnsi="Arial" w:cs="Arial"/>
                <w:sz w:val="24"/>
                <w:szCs w:val="24"/>
                <w:lang w:val="en-US"/>
              </w:rPr>
              <w:t xml:space="preserve"> Vice-Rector for Science, Tashkent F</w:t>
            </w:r>
            <w:r w:rsidR="001C6C83">
              <w:rPr>
                <w:rFonts w:ascii="Arial" w:hAnsi="Arial" w:cs="Arial"/>
                <w:sz w:val="24"/>
                <w:szCs w:val="24"/>
                <w:lang w:val="en-US"/>
              </w:rPr>
              <w:t xml:space="preserve">inancial Institute, UZDOC 2.0., </w:t>
            </w:r>
            <w:r w:rsidR="00EA1763" w:rsidRPr="00EA1763">
              <w:rPr>
                <w:rFonts w:ascii="Arial" w:hAnsi="Arial" w:cs="Arial"/>
                <w:sz w:val="24"/>
                <w:szCs w:val="24"/>
                <w:lang w:val="en-US"/>
              </w:rPr>
              <w:t>followed by a Short</w:t>
            </w:r>
            <w:r w:rsidR="00EA1763" w:rsidRPr="00EA176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tour de table</w:t>
            </w:r>
            <w:r w:rsidR="00EA176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4A776E">
              <w:rPr>
                <w:rFonts w:ascii="Arial" w:hAnsi="Arial" w:cs="Arial"/>
                <w:sz w:val="24"/>
                <w:szCs w:val="24"/>
                <w:lang w:val="en-US"/>
              </w:rPr>
              <w:t>(10’)</w:t>
            </w:r>
          </w:p>
          <w:p w14:paraId="7C925899" w14:textId="77777777" w:rsidR="00CA2EB2" w:rsidRPr="00EA1763" w:rsidRDefault="00CA2EB2" w:rsidP="00EA176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5DDB72" w14:textId="77777777" w:rsidR="00BB353D" w:rsidRPr="003A3431" w:rsidRDefault="00BB353D" w:rsidP="00831B07">
            <w:pPr>
              <w:pStyle w:val="ListParagraph"/>
              <w:spacing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AE96A9" w14:textId="1A55DE0D" w:rsidR="001C6C83" w:rsidRDefault="00B937C8" w:rsidP="00F659AA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BE"/>
              </w:rPr>
            </w:pPr>
            <w:proofErr w:type="spellStart"/>
            <w:r w:rsidRPr="001C6C8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Jasur</w:t>
            </w:r>
            <w:proofErr w:type="spellEnd"/>
            <w:r w:rsidRPr="001C6C8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KARIMKULOV</w:t>
            </w:r>
            <w:r w:rsidR="004A198B">
              <w:rPr>
                <w:rFonts w:ascii="Arial" w:hAnsi="Arial" w:cs="Arial"/>
                <w:sz w:val="24"/>
                <w:szCs w:val="24"/>
                <w:lang w:val="en-US"/>
              </w:rPr>
              <w:t xml:space="preserve"> Vice-Rector for Science, Tashkent Financial Institute, UZDOC 2.0. &amp; </w:t>
            </w:r>
            <w:proofErr w:type="spellStart"/>
            <w:r w:rsidR="004A198B" w:rsidRPr="004A198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Abdulaziz</w:t>
            </w:r>
            <w:proofErr w:type="spellEnd"/>
            <w:r w:rsidR="004A198B" w:rsidRPr="004A198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KURBANOV (KARSU)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9047E">
              <w:rPr>
                <w:rFonts w:ascii="Arial" w:hAnsi="Arial" w:cs="Arial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 outcome of the 3</w:t>
            </w:r>
            <w:r w:rsidRPr="00B937C8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Uzbek Local Coordination meeting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Karshi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(3 December 2018)</w:t>
            </w:r>
            <w:r w:rsid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A776E" w:rsidRPr="004A776E">
              <w:rPr>
                <w:rFonts w:ascii="Arial" w:hAnsi="Arial" w:cs="Arial"/>
                <w:sz w:val="24"/>
                <w:szCs w:val="24"/>
                <w:lang w:val="en-US"/>
              </w:rPr>
              <w:t>(10’)</w:t>
            </w:r>
          </w:p>
          <w:p w14:paraId="7AD6ACA7" w14:textId="77777777" w:rsidR="00AC0D11" w:rsidRPr="00CA2EB2" w:rsidRDefault="00AC0D11" w:rsidP="00CA2E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BE"/>
              </w:rPr>
            </w:pPr>
          </w:p>
          <w:p w14:paraId="1E0EF8BD" w14:textId="7A6B987B" w:rsidR="00E20974" w:rsidRDefault="00C0141D" w:rsidP="007C3E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141D">
              <w:rPr>
                <w:rFonts w:ascii="Arial" w:hAnsi="Arial" w:cs="Arial"/>
                <w:b/>
                <w:sz w:val="24"/>
                <w:szCs w:val="24"/>
                <w:lang w:val="en-US"/>
              </w:rPr>
              <w:t>WP</w:t>
            </w:r>
            <w:r w:rsid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C0141D">
              <w:rPr>
                <w:rFonts w:ascii="Arial" w:hAnsi="Arial" w:cs="Arial"/>
                <w:b/>
                <w:sz w:val="24"/>
                <w:szCs w:val="24"/>
                <w:lang w:val="en-US"/>
              </w:rPr>
              <w:t>2: DEVELOPMENT</w:t>
            </w:r>
          </w:p>
          <w:p w14:paraId="037CB6BC" w14:textId="77777777" w:rsidR="00C0141D" w:rsidRDefault="00C0141D" w:rsidP="007C3E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A43DAC" w14:textId="52AED031" w:rsidR="00C0141D" w:rsidRPr="004A776E" w:rsidRDefault="00C0141D" w:rsidP="004A776E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commentRangeStart w:id="1"/>
            <w:proofErr w:type="spellStart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Dilbar</w:t>
            </w:r>
            <w:proofErr w:type="spellEnd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ASANOVA</w:t>
            </w:r>
            <w:r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  <w:r w:rsidRPr="004A776E">
              <w:rPr>
                <w:rFonts w:ascii="Arial" w:hAnsi="Arial" w:cs="Arial"/>
                <w:sz w:val="24"/>
                <w:szCs w:val="24"/>
                <w:lang w:val="en-US"/>
              </w:rPr>
              <w:t>presents the Guidelines for the Joint Virtual Doctoral Centre (2.1)</w:t>
            </w:r>
            <w:r w:rsidR="004A776E"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(20’) </w:t>
            </w:r>
          </w:p>
          <w:p w14:paraId="40794215" w14:textId="77777777" w:rsidR="00E20974" w:rsidRDefault="00E20974" w:rsidP="007C3EB5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5C59E314" w14:textId="29C14CDF" w:rsidR="00D07C76" w:rsidRPr="004A776E" w:rsidRDefault="00D07C76" w:rsidP="004A776E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Jasur</w:t>
            </w:r>
            <w:proofErr w:type="spellEnd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KARIMKULOV (TFI) &amp; </w:t>
            </w:r>
            <w:proofErr w:type="spellStart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Pulatkhon</w:t>
            </w:r>
            <w:proofErr w:type="spellEnd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LUTFULLAYEV (</w:t>
            </w:r>
            <w:proofErr w:type="spellStart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NamSU</w:t>
            </w:r>
            <w:proofErr w:type="spellEnd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)</w:t>
            </w:r>
            <w:r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give a state of play of</w:t>
            </w:r>
            <w:r w:rsidRPr="004A77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purchase of Equipment and functioning of the (virtual) Joint Doctoral Centre </w:t>
            </w:r>
            <w:r w:rsidRPr="004A776E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C0141D" w:rsidRPr="004A776E">
              <w:rPr>
                <w:rFonts w:ascii="Arial" w:hAnsi="Arial" w:cs="Arial"/>
                <w:sz w:val="24"/>
                <w:szCs w:val="24"/>
                <w:lang w:val="en-US"/>
              </w:rPr>
              <w:t>2.2)</w:t>
            </w:r>
            <w:r w:rsidR="004A776E"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(10’)</w:t>
            </w:r>
          </w:p>
          <w:p w14:paraId="1F863605" w14:textId="77777777" w:rsidR="00C0141D" w:rsidRDefault="00C0141D" w:rsidP="00D07C7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D32718" w14:textId="71B9186F" w:rsidR="00C0141D" w:rsidRPr="004A776E" w:rsidRDefault="00C0141D" w:rsidP="004A776E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Zebo</w:t>
            </w:r>
            <w:proofErr w:type="spellEnd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BABAKHANOVA</w:t>
            </w:r>
            <w:r w:rsidR="004A198B"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(TKTI)</w:t>
            </w:r>
            <w:r w:rsidR="004A198B"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will present the </w:t>
            </w:r>
            <w:r w:rsidR="004A198B"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>JDP proposal</w:t>
            </w:r>
            <w:r w:rsidR="004A198B"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commentRangeStart w:id="2"/>
            <w:commentRangeStart w:id="3"/>
            <w:r w:rsidR="004A198B" w:rsidRPr="004A776E">
              <w:rPr>
                <w:rFonts w:ascii="Arial" w:hAnsi="Arial" w:cs="Arial"/>
                <w:sz w:val="24"/>
                <w:szCs w:val="24"/>
                <w:lang w:val="en-US"/>
              </w:rPr>
              <w:t>Chemistry</w:t>
            </w:r>
            <w:commentRangeEnd w:id="2"/>
            <w:r w:rsidR="004A198B">
              <w:rPr>
                <w:rStyle w:val="CommentReference"/>
              </w:rPr>
              <w:commentReference w:id="2"/>
            </w:r>
            <w:r w:rsidR="004A198B"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commentRangeEnd w:id="3"/>
            <w:r w:rsidR="004A198B">
              <w:rPr>
                <w:rStyle w:val="CommentReference"/>
              </w:rPr>
              <w:commentReference w:id="3"/>
            </w:r>
            <w:r w:rsidR="004A198B" w:rsidRPr="004A77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1314F">
              <w:rPr>
                <w:rFonts w:ascii="Arial" w:hAnsi="Arial" w:cs="Arial"/>
                <w:sz w:val="24"/>
                <w:szCs w:val="24"/>
                <w:lang w:val="en-US"/>
              </w:rPr>
              <w:t xml:space="preserve">(2.5) </w:t>
            </w:r>
            <w:r w:rsidR="004A198B" w:rsidRPr="004A776E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4A776E" w:rsidRPr="004A776E">
              <w:rPr>
                <w:rFonts w:ascii="Arial" w:hAnsi="Arial" w:cs="Arial"/>
                <w:sz w:val="24"/>
                <w:szCs w:val="24"/>
                <w:lang w:val="en-US"/>
              </w:rPr>
              <w:t>20’)</w:t>
            </w:r>
          </w:p>
          <w:p w14:paraId="2BC26059" w14:textId="77777777" w:rsidR="004A198B" w:rsidRDefault="004A198B" w:rsidP="00D07C7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6E3999" w14:textId="77777777" w:rsidR="004A198B" w:rsidRDefault="004A198B" w:rsidP="004A198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BE"/>
              </w:rPr>
            </w:pPr>
          </w:p>
          <w:p w14:paraId="2FA4906E" w14:textId="0A1289F7" w:rsidR="004A198B" w:rsidRPr="004A776E" w:rsidRDefault="004A198B" w:rsidP="004A776E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commentRangeStart w:id="4"/>
            <w:r w:rsidRPr="004A776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Antonio Gonzalez (UGR) </w:t>
            </w:r>
            <w:commentRangeEnd w:id="4"/>
            <w:r>
              <w:rPr>
                <w:rStyle w:val="CommentReference"/>
              </w:rPr>
              <w:commentReference w:id="4"/>
            </w:r>
            <w:r w:rsidRPr="004A776E">
              <w:rPr>
                <w:rFonts w:ascii="Arial" w:hAnsi="Arial" w:cs="Arial"/>
                <w:sz w:val="24"/>
                <w:szCs w:val="24"/>
                <w:lang w:val="en-US"/>
              </w:rPr>
              <w:t>presents</w:t>
            </w:r>
            <w:r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 outcome of the surveys on employers’ expectations from </w:t>
            </w:r>
            <w:r w:rsidR="004A776E"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>doctorate</w:t>
            </w:r>
            <w:r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holders and the level of transferable skills of Uzbek doctoral candidates. </w:t>
            </w:r>
            <w:r w:rsidRPr="0071314F">
              <w:rPr>
                <w:rFonts w:ascii="Arial" w:hAnsi="Arial" w:cs="Arial"/>
                <w:sz w:val="24"/>
                <w:szCs w:val="24"/>
                <w:lang w:val="en-US"/>
              </w:rPr>
              <w:t>(2.8)</w:t>
            </w:r>
            <w:r w:rsidR="004A776E"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A776E" w:rsidRPr="004A776E">
              <w:rPr>
                <w:rFonts w:ascii="Arial" w:hAnsi="Arial" w:cs="Arial"/>
                <w:sz w:val="24"/>
                <w:szCs w:val="24"/>
                <w:lang w:val="en-US"/>
              </w:rPr>
              <w:t>(20’)</w:t>
            </w:r>
          </w:p>
          <w:p w14:paraId="5AF6FDAA" w14:textId="77777777" w:rsidR="004A198B" w:rsidRDefault="004A198B" w:rsidP="00D07C7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BD6DF19" w14:textId="3D399F5E" w:rsidR="00D91747" w:rsidRDefault="00D91747" w:rsidP="00D07C7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PART 2</w:t>
            </w:r>
          </w:p>
          <w:p w14:paraId="06E8FE31" w14:textId="77777777" w:rsidR="00E20974" w:rsidRDefault="00E20974" w:rsidP="007C3EB5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4C86B12E" w14:textId="0CC5AA7C" w:rsidR="00BA33C3" w:rsidRDefault="00BA33C3" w:rsidP="00BA33C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6AFB">
              <w:rPr>
                <w:rFonts w:ascii="Arial" w:hAnsi="Arial" w:cs="Arial"/>
                <w:b/>
                <w:sz w:val="24"/>
                <w:szCs w:val="24"/>
                <w:lang w:val="en-US"/>
              </w:rPr>
              <w:t>WP</w:t>
            </w:r>
            <w:r w:rsid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66AFB">
              <w:rPr>
                <w:rFonts w:ascii="Arial" w:hAnsi="Arial" w:cs="Arial"/>
                <w:b/>
                <w:sz w:val="24"/>
                <w:szCs w:val="24"/>
                <w:lang w:val="en-US"/>
              </w:rPr>
              <w:t>4: DISSEMINATION</w:t>
            </w:r>
          </w:p>
          <w:p w14:paraId="6647FF1C" w14:textId="77777777" w:rsidR="00BA33C3" w:rsidRDefault="00BA33C3" w:rsidP="00BA33C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2C1274" w14:textId="75CBF4D3" w:rsidR="00BA33C3" w:rsidRPr="00D91747" w:rsidRDefault="00BA33C3" w:rsidP="00D91747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9174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Pulatkhon</w:t>
            </w:r>
            <w:proofErr w:type="spellEnd"/>
            <w:r w:rsidRPr="00D9174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LUTFULLAYEV (</w:t>
            </w:r>
            <w:proofErr w:type="spellStart"/>
            <w:r w:rsidRPr="00D9174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NamSU</w:t>
            </w:r>
            <w:proofErr w:type="spellEnd"/>
            <w:r w:rsidRPr="00D9174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)</w:t>
            </w:r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 and </w:t>
            </w:r>
            <w:proofErr w:type="spellStart"/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>Zebo</w:t>
            </w:r>
            <w:proofErr w:type="spellEnd"/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BABAKHANOVA present the </w:t>
            </w:r>
            <w:r w:rsidRPr="00D91747">
              <w:rPr>
                <w:rFonts w:ascii="Arial" w:hAnsi="Arial" w:cs="Arial"/>
                <w:b/>
                <w:sz w:val="24"/>
                <w:szCs w:val="24"/>
                <w:lang w:val="en-US"/>
              </w:rPr>
              <w:t>translation of the UZDOC 2.0 website</w:t>
            </w:r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(4.3)</w:t>
            </w:r>
            <w:r w:rsidR="004A776E"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(10’) </w:t>
            </w:r>
          </w:p>
          <w:p w14:paraId="1FCCD139" w14:textId="77777777" w:rsidR="00BA33C3" w:rsidRPr="00E20974" w:rsidRDefault="00BA33C3" w:rsidP="00BA33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15474E" w14:textId="5516DAE9" w:rsidR="00BA33C3" w:rsidRDefault="00BA33C3" w:rsidP="00D91747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9174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Gulnoza</w:t>
            </w:r>
            <w:proofErr w:type="spellEnd"/>
            <w:r w:rsidRPr="00D9174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ARIPOVA</w:t>
            </w:r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>UzSIAC</w:t>
            </w:r>
            <w:proofErr w:type="spellEnd"/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) presents the state of play of the </w:t>
            </w:r>
            <w:proofErr w:type="spellStart"/>
            <w:r w:rsidRPr="00D91747">
              <w:rPr>
                <w:rFonts w:ascii="Arial" w:hAnsi="Arial" w:cs="Arial"/>
                <w:b/>
                <w:sz w:val="24"/>
                <w:szCs w:val="24"/>
                <w:lang w:val="en-US"/>
              </w:rPr>
              <w:t>dessimination</w:t>
            </w:r>
            <w:proofErr w:type="spellEnd"/>
            <w:r w:rsidRPr="00D9174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report</w:t>
            </w:r>
            <w:r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(4.6)</w:t>
            </w:r>
            <w:r w:rsidR="004A776E" w:rsidRP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(20’) </w:t>
            </w:r>
          </w:p>
          <w:p w14:paraId="134E9E7F" w14:textId="77777777" w:rsidR="00D91747" w:rsidRPr="00D91747" w:rsidRDefault="00D91747" w:rsidP="00D91747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FE2141" w14:textId="77777777" w:rsidR="00D91747" w:rsidRDefault="00D91747" w:rsidP="00D9174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35B4A1" w14:textId="77777777" w:rsidR="00D91747" w:rsidRPr="00D91747" w:rsidRDefault="00D91747" w:rsidP="00D9174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61585A" w14:textId="77777777" w:rsidR="00E20974" w:rsidRDefault="00E20974" w:rsidP="00584E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4BBFFA" w14:textId="77777777" w:rsidR="001D593D" w:rsidRDefault="001D593D" w:rsidP="00416F1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F17A26" w14:textId="7A837EE8" w:rsidR="00854293" w:rsidRDefault="00FB26AB" w:rsidP="0085429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Upcoming activities</w:t>
            </w:r>
          </w:p>
          <w:p w14:paraId="3DE7C751" w14:textId="77777777" w:rsidR="00854293" w:rsidRPr="00854293" w:rsidRDefault="00854293" w:rsidP="0085429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7FD63B26" w14:textId="287D7B5C" w:rsidR="00FB26AB" w:rsidRDefault="00BA33C3" w:rsidP="00BA33C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commentRangeStart w:id="5"/>
            <w:commentRangeStart w:id="6"/>
            <w:proofErr w:type="spellStart"/>
            <w:r w:rsidRPr="00BA33C3">
              <w:rPr>
                <w:rFonts w:ascii="Arial" w:hAnsi="Arial" w:cs="Arial"/>
                <w:i/>
                <w:sz w:val="24"/>
                <w:szCs w:val="24"/>
                <w:lang w:val="en-US"/>
              </w:rPr>
              <w:t>Allabay</w:t>
            </w:r>
            <w:proofErr w:type="spellEnd"/>
            <w:r w:rsidRPr="00BA33C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3C3">
              <w:rPr>
                <w:rFonts w:ascii="Arial" w:hAnsi="Arial" w:cs="Arial"/>
                <w:i/>
                <w:sz w:val="24"/>
                <w:szCs w:val="24"/>
                <w:lang w:val="en-US"/>
              </w:rPr>
              <w:t>Arziev</w:t>
            </w:r>
            <w:proofErr w:type="spellEnd"/>
            <w:r w:rsidRPr="00BA33C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(QQSU),</w:t>
            </w:r>
            <w:r w:rsidRPr="00BA33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1747">
              <w:rPr>
                <w:rFonts w:ascii="Arial" w:hAnsi="Arial" w:cs="Arial"/>
                <w:i/>
                <w:sz w:val="24"/>
                <w:szCs w:val="24"/>
                <w:lang w:val="en-US"/>
              </w:rPr>
              <w:t>Jasur</w:t>
            </w:r>
            <w:proofErr w:type="spellEnd"/>
            <w:r w:rsidR="00D9174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KARIMKULOV (TFI) </w:t>
            </w:r>
            <w:commentRangeEnd w:id="5"/>
            <w:r w:rsidR="00E42FD3">
              <w:rPr>
                <w:rStyle w:val="CommentReference"/>
              </w:rPr>
              <w:commentReference w:id="5"/>
            </w:r>
            <w:r w:rsidR="00D9174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&amp; </w:t>
            </w:r>
            <w:proofErr w:type="spellStart"/>
            <w:r w:rsidR="00D91747">
              <w:rPr>
                <w:rFonts w:ascii="Arial" w:hAnsi="Arial" w:cs="Arial"/>
                <w:sz w:val="24"/>
                <w:szCs w:val="24"/>
                <w:lang w:val="en-US"/>
              </w:rPr>
              <w:t>Bibiane</w:t>
            </w:r>
            <w:proofErr w:type="spellEnd"/>
            <w:r w:rsid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FRECHE &amp; Marie-</w:t>
            </w:r>
            <w:proofErr w:type="spellStart"/>
            <w:r w:rsidR="00D91747">
              <w:rPr>
                <w:rFonts w:ascii="Arial" w:hAnsi="Arial" w:cs="Arial"/>
                <w:sz w:val="24"/>
                <w:szCs w:val="24"/>
                <w:lang w:val="en-US"/>
              </w:rPr>
              <w:t>Noëlle</w:t>
            </w:r>
            <w:proofErr w:type="spellEnd"/>
            <w:r w:rsidR="00D91747">
              <w:rPr>
                <w:rFonts w:ascii="Arial" w:hAnsi="Arial" w:cs="Arial"/>
                <w:sz w:val="24"/>
                <w:szCs w:val="24"/>
                <w:lang w:val="en-US"/>
              </w:rPr>
              <w:t xml:space="preserve"> CHAPELLE </w:t>
            </w:r>
            <w:commentRangeEnd w:id="6"/>
            <w:r w:rsidR="00D91747">
              <w:rPr>
                <w:rStyle w:val="CommentReference"/>
              </w:rPr>
              <w:commentReference w:id="6"/>
            </w:r>
            <w:r w:rsidR="00D91747">
              <w:rPr>
                <w:rFonts w:ascii="Arial" w:hAnsi="Arial" w:cs="Arial"/>
                <w:sz w:val="24"/>
                <w:szCs w:val="24"/>
                <w:lang w:val="en-US"/>
              </w:rPr>
              <w:t>(2.6)</w:t>
            </w:r>
            <w:r w:rsidR="00D9174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&amp; all project partners </w:t>
            </w:r>
            <w:r w:rsidR="00D91747" w:rsidRPr="00D91747">
              <w:rPr>
                <w:rFonts w:ascii="Arial" w:hAnsi="Arial" w:cs="Arial"/>
                <w:sz w:val="24"/>
                <w:szCs w:val="24"/>
                <w:lang w:val="en-US"/>
              </w:rPr>
              <w:t>discuss</w:t>
            </w:r>
            <w:r w:rsidR="00D9174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33C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FB26AB" w:rsidRPr="00BA33C3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Final Consortium meeting, Final Conference &amp; workshop on career development of doctoral candidates</w:t>
            </w:r>
            <w:r w:rsidR="00FB26AB" w:rsidRPr="00BA33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91747">
              <w:rPr>
                <w:rFonts w:ascii="Arial" w:hAnsi="Arial" w:cs="Arial"/>
                <w:sz w:val="24"/>
                <w:szCs w:val="24"/>
                <w:lang w:val="en-US"/>
              </w:rPr>
              <w:t>- Nukus September 2019</w:t>
            </w:r>
          </w:p>
          <w:p w14:paraId="2E868982" w14:textId="77777777" w:rsidR="00D91747" w:rsidRDefault="00D91747" w:rsidP="00BA33C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68C02634" w14:textId="77777777" w:rsidR="00D91747" w:rsidRDefault="00D91747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B5D151" w14:textId="77777777" w:rsidR="00BB353D" w:rsidRPr="004A776E" w:rsidRDefault="004A776E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General </w:t>
            </w:r>
          </w:p>
          <w:p w14:paraId="1EE112B8" w14:textId="77777777" w:rsidR="004A776E" w:rsidRDefault="004A776E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334806" w14:textId="3506AA33" w:rsidR="004A776E" w:rsidRDefault="004A776E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Aurelie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Duchateau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(UNICA) presents the state of play of the general project UZDOC 2.0</w:t>
            </w:r>
          </w:p>
          <w:p w14:paraId="22BABCA8" w14:textId="330CC795" w:rsidR="00137C7A" w:rsidRDefault="00137C7A" w:rsidP="00991C51">
            <w:pPr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1DE79C" w14:textId="77777777" w:rsidR="00021960" w:rsidRPr="00991C51" w:rsidRDefault="00021960" w:rsidP="00021960">
            <w:pPr>
              <w:pStyle w:val="ListParagraph"/>
              <w:spacing w:line="240" w:lineRule="auto"/>
              <w:ind w:left="108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B4B33FA" w14:textId="395E7802" w:rsidR="00991C51" w:rsidRPr="004A776E" w:rsidRDefault="004A776E" w:rsidP="00991C5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776E">
              <w:rPr>
                <w:rFonts w:ascii="Arial" w:hAnsi="Arial" w:cs="Arial"/>
                <w:b/>
                <w:sz w:val="24"/>
                <w:szCs w:val="24"/>
                <w:lang w:val="en-US"/>
              </w:rPr>
              <w:t>Any other business</w:t>
            </w:r>
          </w:p>
          <w:p w14:paraId="2F15AB4E" w14:textId="77777777" w:rsidR="00991C51" w:rsidRPr="000C1D04" w:rsidRDefault="00991C51" w:rsidP="000C1D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F74C64C" w14:textId="3558108A" w:rsidR="009B7BCF" w:rsidRPr="00FB26AB" w:rsidRDefault="009B7BCF" w:rsidP="002F6D3B">
      <w:pPr>
        <w:rPr>
          <w:rFonts w:ascii="Arial" w:hAnsi="Arial" w:cs="Arial"/>
          <w:b/>
          <w:sz w:val="28"/>
          <w:szCs w:val="28"/>
          <w:lang w:val="en-US"/>
        </w:rPr>
      </w:pPr>
    </w:p>
    <w:sectPr w:rsidR="009B7BCF" w:rsidRPr="00FB26AB" w:rsidSect="00AC19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a Wasowska" w:date="2019-03-01T14:14:00Z" w:initials="MW">
    <w:p w14:paraId="0A4B1354" w14:textId="5394CA0F" w:rsidR="00C0141D" w:rsidRDefault="00C0141D">
      <w:pPr>
        <w:pStyle w:val="CommentText"/>
      </w:pPr>
      <w:r>
        <w:rPr>
          <w:rStyle w:val="CommentReference"/>
        </w:rPr>
        <w:annotationRef/>
      </w:r>
      <w:r>
        <w:t>At the 3</w:t>
      </w:r>
      <w:r w:rsidRPr="00C0141D">
        <w:rPr>
          <w:vertAlign w:val="superscript"/>
        </w:rPr>
        <w:t>rd</w:t>
      </w:r>
      <w:r>
        <w:t xml:space="preserve"> ULCBM this was decided, still correct?</w:t>
      </w:r>
    </w:p>
  </w:comment>
  <w:comment w:id="2" w:author="Marta Wasowska" w:date="2019-03-01T14:27:00Z" w:initials="MW">
    <w:p w14:paraId="2ED9C5A4" w14:textId="2826DB98" w:rsidR="004A198B" w:rsidRDefault="004A198B">
      <w:pPr>
        <w:pStyle w:val="CommentText"/>
      </w:pPr>
      <w:r>
        <w:rPr>
          <w:rStyle w:val="CommentReference"/>
        </w:rPr>
        <w:annotationRef/>
      </w:r>
      <w:r>
        <w:t>On 13</w:t>
      </w:r>
      <w:r w:rsidRPr="004A198B">
        <w:rPr>
          <w:vertAlign w:val="superscript"/>
        </w:rPr>
        <w:t>th</w:t>
      </w:r>
      <w:r>
        <w:t xml:space="preserve"> March </w:t>
      </w:r>
      <w:proofErr w:type="spellStart"/>
      <w:r>
        <w:t>Zebo</w:t>
      </w:r>
      <w:proofErr w:type="spellEnd"/>
      <w:r>
        <w:t xml:space="preserve"> has a slot to report on the JDP. Is it still necessary to discuss it at the consortium meeting also? Moreover, </w:t>
      </w:r>
      <w:proofErr w:type="spellStart"/>
      <w:r>
        <w:t>Ulugbek</w:t>
      </w:r>
      <w:proofErr w:type="spellEnd"/>
      <w:r>
        <w:t xml:space="preserve"> proposed additional presentations of TFI and other UZ partners. What is the latest state of play?</w:t>
      </w:r>
    </w:p>
  </w:comment>
  <w:comment w:id="3" w:author="Marta Wasowska" w:date="2019-03-01T14:29:00Z" w:initials="MW">
    <w:p w14:paraId="57F1F0CB" w14:textId="3DC469CF" w:rsidR="004A198B" w:rsidRDefault="004A198B">
      <w:pPr>
        <w:pStyle w:val="CommentText"/>
      </w:pPr>
      <w:r>
        <w:rPr>
          <w:rStyle w:val="CommentReference"/>
        </w:rPr>
        <w:annotationRef/>
      </w:r>
      <w:r>
        <w:t xml:space="preserve">As an alternative, </w:t>
      </w:r>
      <w:proofErr w:type="spellStart"/>
      <w:r>
        <w:t>Zebo</w:t>
      </w:r>
      <w:proofErr w:type="spellEnd"/>
      <w:r>
        <w:t xml:space="preserve"> could debrief on the visit to the doctoral school in the morning?</w:t>
      </w:r>
    </w:p>
  </w:comment>
  <w:comment w:id="4" w:author="Marta Wasowska" w:date="2019-03-01T14:26:00Z" w:initials="MW">
    <w:p w14:paraId="0223056E" w14:textId="1B7D9D24" w:rsidR="004A198B" w:rsidRDefault="004A198B">
      <w:pPr>
        <w:pStyle w:val="CommentText"/>
      </w:pPr>
      <w:r>
        <w:rPr>
          <w:rStyle w:val="CommentReference"/>
        </w:rPr>
        <w:annotationRef/>
      </w:r>
      <w:r>
        <w:t>@UGR team – who will do the presentation?</w:t>
      </w:r>
    </w:p>
  </w:comment>
  <w:comment w:id="5" w:author="Marta Wasowska" w:date="2019-03-01T14:53:00Z" w:initials="MW">
    <w:p w14:paraId="6B5445D8" w14:textId="40572CD3" w:rsidR="00E42FD3" w:rsidRDefault="00E42FD3">
      <w:pPr>
        <w:pStyle w:val="CommentText"/>
      </w:pPr>
      <w:r>
        <w:rPr>
          <w:rStyle w:val="CommentReference"/>
        </w:rPr>
        <w:annotationRef/>
      </w:r>
      <w:r>
        <w:t>Names of responsible people – OK?</w:t>
      </w:r>
    </w:p>
  </w:comment>
  <w:comment w:id="6" w:author="Marta Wasowska" w:date="2019-03-01T14:52:00Z" w:initials="MW">
    <w:p w14:paraId="70F23855" w14:textId="78CAA564" w:rsidR="00D91747" w:rsidRDefault="00D91747">
      <w:pPr>
        <w:pStyle w:val="CommentText"/>
      </w:pPr>
      <w:r>
        <w:rPr>
          <w:rStyle w:val="CommentReference"/>
        </w:rPr>
        <w:annotationRef/>
      </w:r>
      <w:r>
        <w:t>We need to figure out the dates and the venue of the conference + 2.6 if we organise another workshop to meet deliverable 2.6.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4B1354" w15:done="0"/>
  <w15:commentEx w15:paraId="2ED9C5A4" w15:done="0"/>
  <w15:commentEx w15:paraId="57F1F0CB" w15:done="0"/>
  <w15:commentEx w15:paraId="0223056E" w15:done="0"/>
  <w15:commentEx w15:paraId="6B5445D8" w15:done="0"/>
  <w15:commentEx w15:paraId="70F238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32C8" w14:textId="77777777" w:rsidR="009F0460" w:rsidRDefault="009F0460" w:rsidP="003C134A">
      <w:pPr>
        <w:spacing w:after="0" w:line="240" w:lineRule="auto"/>
      </w:pPr>
      <w:r>
        <w:separator/>
      </w:r>
    </w:p>
  </w:endnote>
  <w:endnote w:type="continuationSeparator" w:id="0">
    <w:p w14:paraId="54ADA3F1" w14:textId="77777777" w:rsidR="009F0460" w:rsidRDefault="009F0460" w:rsidP="003C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6A65" w14:textId="77777777" w:rsidR="00041E29" w:rsidRDefault="0004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833035"/>
      <w:docPartObj>
        <w:docPartGallery w:val="Page Numbers (Bottom of Page)"/>
        <w:docPartUnique/>
      </w:docPartObj>
    </w:sdtPr>
    <w:sdtEndPr/>
    <w:sdtContent>
      <w:p w14:paraId="5CA79596" w14:textId="34A1C27D" w:rsidR="00041E29" w:rsidRDefault="007D1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C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2278C8" w14:textId="77777777" w:rsidR="00041E29" w:rsidRDefault="00041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FF10" w14:textId="77777777" w:rsidR="00041E29" w:rsidRDefault="0004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BBA4" w14:textId="77777777" w:rsidR="009F0460" w:rsidRDefault="009F0460" w:rsidP="003C134A">
      <w:pPr>
        <w:spacing w:after="0" w:line="240" w:lineRule="auto"/>
      </w:pPr>
      <w:r>
        <w:separator/>
      </w:r>
    </w:p>
  </w:footnote>
  <w:footnote w:type="continuationSeparator" w:id="0">
    <w:p w14:paraId="79DA4EC3" w14:textId="77777777" w:rsidR="009F0460" w:rsidRDefault="009F0460" w:rsidP="003C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FEB0" w14:textId="77777777" w:rsidR="00041E29" w:rsidRDefault="009F0460">
    <w:pPr>
      <w:pStyle w:val="Header"/>
    </w:pPr>
    <w:r>
      <w:rPr>
        <w:noProof/>
        <w:lang w:eastAsia="en-GB"/>
      </w:rPr>
      <w:pict w14:anchorId="374A1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1ED" w14:textId="77777777" w:rsidR="00041E29" w:rsidRDefault="009F0460">
    <w:pPr>
      <w:pStyle w:val="Header"/>
    </w:pPr>
    <w:r>
      <w:rPr>
        <w:noProof/>
        <w:lang w:eastAsia="en-GB"/>
      </w:rPr>
      <w:pict w14:anchorId="30F77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7496" w14:textId="77777777" w:rsidR="00041E29" w:rsidRDefault="009F0460">
    <w:pPr>
      <w:pStyle w:val="Header"/>
    </w:pPr>
    <w:r>
      <w:rPr>
        <w:noProof/>
        <w:lang w:eastAsia="en-GB"/>
      </w:rPr>
      <w:pict w14:anchorId="1FC84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0.85pt;height:180.85pt" o:bullet="t">
        <v:imagedata r:id="rId1" o:title="clip_image001"/>
      </v:shape>
    </w:pict>
  </w:numPicBullet>
  <w:abstractNum w:abstractNumId="0" w15:restartNumberingAfterBreak="0">
    <w:nsid w:val="04E73E85"/>
    <w:multiLevelType w:val="hybridMultilevel"/>
    <w:tmpl w:val="08DEA304"/>
    <w:lvl w:ilvl="0" w:tplc="13F0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D1A8C"/>
    <w:multiLevelType w:val="hybridMultilevel"/>
    <w:tmpl w:val="C75C953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669"/>
    <w:multiLevelType w:val="hybridMultilevel"/>
    <w:tmpl w:val="10422FE8"/>
    <w:lvl w:ilvl="0" w:tplc="7B84F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383"/>
    <w:multiLevelType w:val="hybridMultilevel"/>
    <w:tmpl w:val="274ACD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0E10"/>
    <w:multiLevelType w:val="hybridMultilevel"/>
    <w:tmpl w:val="B3F07460"/>
    <w:lvl w:ilvl="0" w:tplc="293C62C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D25"/>
    <w:multiLevelType w:val="hybridMultilevel"/>
    <w:tmpl w:val="B364B17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665FE"/>
    <w:multiLevelType w:val="hybridMultilevel"/>
    <w:tmpl w:val="8C147522"/>
    <w:lvl w:ilvl="0" w:tplc="210AE7D6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5660ED"/>
    <w:multiLevelType w:val="hybridMultilevel"/>
    <w:tmpl w:val="6488116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329"/>
    <w:multiLevelType w:val="hybridMultilevel"/>
    <w:tmpl w:val="48568512"/>
    <w:lvl w:ilvl="0" w:tplc="C5C25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975"/>
    <w:multiLevelType w:val="hybridMultilevel"/>
    <w:tmpl w:val="CBEA58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9632C"/>
    <w:multiLevelType w:val="hybridMultilevel"/>
    <w:tmpl w:val="B33A56CC"/>
    <w:lvl w:ilvl="0" w:tplc="6D5820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DB3"/>
    <w:multiLevelType w:val="hybridMultilevel"/>
    <w:tmpl w:val="60A051F0"/>
    <w:lvl w:ilvl="0" w:tplc="4A82E1CC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C73A7"/>
    <w:multiLevelType w:val="hybridMultilevel"/>
    <w:tmpl w:val="308A82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5305"/>
    <w:multiLevelType w:val="hybridMultilevel"/>
    <w:tmpl w:val="5A001FC4"/>
    <w:lvl w:ilvl="0" w:tplc="0AC45E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DB4"/>
    <w:multiLevelType w:val="hybridMultilevel"/>
    <w:tmpl w:val="E8FA4C04"/>
    <w:lvl w:ilvl="0" w:tplc="7B84F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311D0"/>
    <w:multiLevelType w:val="hybridMultilevel"/>
    <w:tmpl w:val="18AAAC2E"/>
    <w:lvl w:ilvl="0" w:tplc="5AD2A3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90F5B"/>
    <w:multiLevelType w:val="hybridMultilevel"/>
    <w:tmpl w:val="434415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65A"/>
    <w:multiLevelType w:val="hybridMultilevel"/>
    <w:tmpl w:val="F572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A072F"/>
    <w:multiLevelType w:val="hybridMultilevel"/>
    <w:tmpl w:val="A04613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C41C6"/>
    <w:multiLevelType w:val="hybridMultilevel"/>
    <w:tmpl w:val="AEC40BC0"/>
    <w:lvl w:ilvl="0" w:tplc="323C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8E0A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C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6E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C3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C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8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0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2E2114"/>
    <w:multiLevelType w:val="hybridMultilevel"/>
    <w:tmpl w:val="C67E6AFC"/>
    <w:lvl w:ilvl="0" w:tplc="42D8D7F8">
      <w:start w:val="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5340D"/>
    <w:multiLevelType w:val="hybridMultilevel"/>
    <w:tmpl w:val="61542BF2"/>
    <w:lvl w:ilvl="0" w:tplc="5AC6C3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1"/>
  </w:num>
  <w:num w:numId="6">
    <w:abstractNumId w:val="4"/>
  </w:num>
  <w:num w:numId="7">
    <w:abstractNumId w:val="10"/>
  </w:num>
  <w:num w:numId="8">
    <w:abstractNumId w:val="14"/>
  </w:num>
  <w:num w:numId="9">
    <w:abstractNumId w:val="19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  <w:num w:numId="17">
    <w:abstractNumId w:val="20"/>
  </w:num>
  <w:num w:numId="18">
    <w:abstractNumId w:val="17"/>
  </w:num>
  <w:num w:numId="19">
    <w:abstractNumId w:val="8"/>
  </w:num>
  <w:num w:numId="20">
    <w:abstractNumId w:val="3"/>
  </w:num>
  <w:num w:numId="21">
    <w:abstractNumId w:val="9"/>
  </w:num>
  <w:num w:numId="22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Wasowska">
    <w15:presenceInfo w15:providerId="Windows Live" w15:userId="4fdec137b28f2b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9"/>
    <w:rsid w:val="00005065"/>
    <w:rsid w:val="00021960"/>
    <w:rsid w:val="0002628B"/>
    <w:rsid w:val="000316B4"/>
    <w:rsid w:val="00041E29"/>
    <w:rsid w:val="00045675"/>
    <w:rsid w:val="00067B6B"/>
    <w:rsid w:val="00087F87"/>
    <w:rsid w:val="000B3FC2"/>
    <w:rsid w:val="000C1D04"/>
    <w:rsid w:val="000E3B35"/>
    <w:rsid w:val="000E4079"/>
    <w:rsid w:val="000F0587"/>
    <w:rsid w:val="001167B7"/>
    <w:rsid w:val="00124500"/>
    <w:rsid w:val="00137C7A"/>
    <w:rsid w:val="00147B63"/>
    <w:rsid w:val="00151E5A"/>
    <w:rsid w:val="00160C63"/>
    <w:rsid w:val="00163DF9"/>
    <w:rsid w:val="001741DE"/>
    <w:rsid w:val="00175EDC"/>
    <w:rsid w:val="00187A74"/>
    <w:rsid w:val="00197824"/>
    <w:rsid w:val="001B1AF2"/>
    <w:rsid w:val="001C48BC"/>
    <w:rsid w:val="001C6C83"/>
    <w:rsid w:val="001C78A8"/>
    <w:rsid w:val="001D593D"/>
    <w:rsid w:val="001E1411"/>
    <w:rsid w:val="001E176E"/>
    <w:rsid w:val="001E6399"/>
    <w:rsid w:val="002056A1"/>
    <w:rsid w:val="00237FF0"/>
    <w:rsid w:val="00283E9B"/>
    <w:rsid w:val="00292E23"/>
    <w:rsid w:val="002A7C4B"/>
    <w:rsid w:val="002B116D"/>
    <w:rsid w:val="002C0772"/>
    <w:rsid w:val="002C34CC"/>
    <w:rsid w:val="002C3B44"/>
    <w:rsid w:val="002C4DD0"/>
    <w:rsid w:val="002D01C2"/>
    <w:rsid w:val="002F6D3B"/>
    <w:rsid w:val="00300B56"/>
    <w:rsid w:val="00303610"/>
    <w:rsid w:val="00325DD7"/>
    <w:rsid w:val="00334B1A"/>
    <w:rsid w:val="0039047E"/>
    <w:rsid w:val="0039269F"/>
    <w:rsid w:val="003A7893"/>
    <w:rsid w:val="003B3B44"/>
    <w:rsid w:val="003C134A"/>
    <w:rsid w:val="003C652D"/>
    <w:rsid w:val="003D635F"/>
    <w:rsid w:val="003E0B68"/>
    <w:rsid w:val="003E12F2"/>
    <w:rsid w:val="003E3186"/>
    <w:rsid w:val="003F026A"/>
    <w:rsid w:val="0040320E"/>
    <w:rsid w:val="00416F13"/>
    <w:rsid w:val="004174D0"/>
    <w:rsid w:val="00432B9F"/>
    <w:rsid w:val="004404C3"/>
    <w:rsid w:val="00473DC4"/>
    <w:rsid w:val="004814CF"/>
    <w:rsid w:val="00492679"/>
    <w:rsid w:val="00493C54"/>
    <w:rsid w:val="00494D5A"/>
    <w:rsid w:val="00497CCB"/>
    <w:rsid w:val="004A198B"/>
    <w:rsid w:val="004A5CF7"/>
    <w:rsid w:val="004A6DC6"/>
    <w:rsid w:val="004A776E"/>
    <w:rsid w:val="004D6DD2"/>
    <w:rsid w:val="004F7EED"/>
    <w:rsid w:val="00502229"/>
    <w:rsid w:val="005025D6"/>
    <w:rsid w:val="00523B69"/>
    <w:rsid w:val="00553E2A"/>
    <w:rsid w:val="00561B33"/>
    <w:rsid w:val="00574DCD"/>
    <w:rsid w:val="005771B6"/>
    <w:rsid w:val="00584EDB"/>
    <w:rsid w:val="005850B6"/>
    <w:rsid w:val="005940D0"/>
    <w:rsid w:val="00597E66"/>
    <w:rsid w:val="005A5118"/>
    <w:rsid w:val="005D1FBB"/>
    <w:rsid w:val="005D3B54"/>
    <w:rsid w:val="005D3E52"/>
    <w:rsid w:val="005D5F15"/>
    <w:rsid w:val="005D6F0A"/>
    <w:rsid w:val="005E28CA"/>
    <w:rsid w:val="005F0DB6"/>
    <w:rsid w:val="005F300C"/>
    <w:rsid w:val="00601028"/>
    <w:rsid w:val="00605831"/>
    <w:rsid w:val="0061143F"/>
    <w:rsid w:val="00616910"/>
    <w:rsid w:val="00632087"/>
    <w:rsid w:val="00633A98"/>
    <w:rsid w:val="00635228"/>
    <w:rsid w:val="00646BBB"/>
    <w:rsid w:val="0065079D"/>
    <w:rsid w:val="006610DD"/>
    <w:rsid w:val="0069194E"/>
    <w:rsid w:val="006A64DE"/>
    <w:rsid w:val="006B09A1"/>
    <w:rsid w:val="006C3951"/>
    <w:rsid w:val="006E09D5"/>
    <w:rsid w:val="006F0357"/>
    <w:rsid w:val="006F26F4"/>
    <w:rsid w:val="006F544F"/>
    <w:rsid w:val="00710746"/>
    <w:rsid w:val="0071314F"/>
    <w:rsid w:val="00723F0F"/>
    <w:rsid w:val="0074791E"/>
    <w:rsid w:val="0076371C"/>
    <w:rsid w:val="00765B32"/>
    <w:rsid w:val="007662BF"/>
    <w:rsid w:val="00770C63"/>
    <w:rsid w:val="007A089E"/>
    <w:rsid w:val="007B7EDA"/>
    <w:rsid w:val="007C3EB5"/>
    <w:rsid w:val="007D1BA6"/>
    <w:rsid w:val="007D3CD8"/>
    <w:rsid w:val="007E3535"/>
    <w:rsid w:val="00813A64"/>
    <w:rsid w:val="00834A2F"/>
    <w:rsid w:val="0085102E"/>
    <w:rsid w:val="00854293"/>
    <w:rsid w:val="00856DDB"/>
    <w:rsid w:val="00866AFB"/>
    <w:rsid w:val="00874C37"/>
    <w:rsid w:val="00875F1E"/>
    <w:rsid w:val="008A4050"/>
    <w:rsid w:val="008B275E"/>
    <w:rsid w:val="008E2B00"/>
    <w:rsid w:val="008E2E13"/>
    <w:rsid w:val="008F4A75"/>
    <w:rsid w:val="008F5EB2"/>
    <w:rsid w:val="00902471"/>
    <w:rsid w:val="00931DD6"/>
    <w:rsid w:val="00947A50"/>
    <w:rsid w:val="00960109"/>
    <w:rsid w:val="00960C5C"/>
    <w:rsid w:val="009749D5"/>
    <w:rsid w:val="00981C55"/>
    <w:rsid w:val="00982DE6"/>
    <w:rsid w:val="009854C5"/>
    <w:rsid w:val="00986A7C"/>
    <w:rsid w:val="00991C51"/>
    <w:rsid w:val="00994FB9"/>
    <w:rsid w:val="009A1676"/>
    <w:rsid w:val="009A787E"/>
    <w:rsid w:val="009A7D79"/>
    <w:rsid w:val="009B03DC"/>
    <w:rsid w:val="009B7BCF"/>
    <w:rsid w:val="009D7F5D"/>
    <w:rsid w:val="009F0460"/>
    <w:rsid w:val="009F0F5E"/>
    <w:rsid w:val="009F717D"/>
    <w:rsid w:val="00A014ED"/>
    <w:rsid w:val="00A102C4"/>
    <w:rsid w:val="00A13E94"/>
    <w:rsid w:val="00A21DA0"/>
    <w:rsid w:val="00A307B7"/>
    <w:rsid w:val="00A53658"/>
    <w:rsid w:val="00A574C0"/>
    <w:rsid w:val="00A706CB"/>
    <w:rsid w:val="00A87F8C"/>
    <w:rsid w:val="00AA05F0"/>
    <w:rsid w:val="00AC0D11"/>
    <w:rsid w:val="00AC19EC"/>
    <w:rsid w:val="00AC2179"/>
    <w:rsid w:val="00AE37C4"/>
    <w:rsid w:val="00AF7AF6"/>
    <w:rsid w:val="00B0207D"/>
    <w:rsid w:val="00B10573"/>
    <w:rsid w:val="00B340B7"/>
    <w:rsid w:val="00B42F3C"/>
    <w:rsid w:val="00B46A9F"/>
    <w:rsid w:val="00B65586"/>
    <w:rsid w:val="00B937C8"/>
    <w:rsid w:val="00B95D58"/>
    <w:rsid w:val="00B97419"/>
    <w:rsid w:val="00BA33C3"/>
    <w:rsid w:val="00BB353D"/>
    <w:rsid w:val="00BB54DC"/>
    <w:rsid w:val="00BC3D8F"/>
    <w:rsid w:val="00BC635B"/>
    <w:rsid w:val="00BE772B"/>
    <w:rsid w:val="00C0141D"/>
    <w:rsid w:val="00C04390"/>
    <w:rsid w:val="00C322DE"/>
    <w:rsid w:val="00C35584"/>
    <w:rsid w:val="00C44EC9"/>
    <w:rsid w:val="00C66EB8"/>
    <w:rsid w:val="00C76BC3"/>
    <w:rsid w:val="00C868DE"/>
    <w:rsid w:val="00C91874"/>
    <w:rsid w:val="00C91CE8"/>
    <w:rsid w:val="00C93C74"/>
    <w:rsid w:val="00C9661B"/>
    <w:rsid w:val="00CA2EB2"/>
    <w:rsid w:val="00CA7645"/>
    <w:rsid w:val="00CB0C56"/>
    <w:rsid w:val="00CC3258"/>
    <w:rsid w:val="00CD39CA"/>
    <w:rsid w:val="00CD5F23"/>
    <w:rsid w:val="00CE1F78"/>
    <w:rsid w:val="00CE46A8"/>
    <w:rsid w:val="00CF3460"/>
    <w:rsid w:val="00CF3596"/>
    <w:rsid w:val="00CF5A8D"/>
    <w:rsid w:val="00D07C76"/>
    <w:rsid w:val="00D110E6"/>
    <w:rsid w:val="00D2113C"/>
    <w:rsid w:val="00D22A14"/>
    <w:rsid w:val="00D3509E"/>
    <w:rsid w:val="00D42843"/>
    <w:rsid w:val="00D53241"/>
    <w:rsid w:val="00D5388C"/>
    <w:rsid w:val="00D602CF"/>
    <w:rsid w:val="00D64971"/>
    <w:rsid w:val="00D8126D"/>
    <w:rsid w:val="00D8268F"/>
    <w:rsid w:val="00D91747"/>
    <w:rsid w:val="00DA4577"/>
    <w:rsid w:val="00DA70B3"/>
    <w:rsid w:val="00DB423B"/>
    <w:rsid w:val="00DC5E19"/>
    <w:rsid w:val="00DD392F"/>
    <w:rsid w:val="00DE3EF0"/>
    <w:rsid w:val="00DE6DD9"/>
    <w:rsid w:val="00E05606"/>
    <w:rsid w:val="00E15478"/>
    <w:rsid w:val="00E17CB2"/>
    <w:rsid w:val="00E20974"/>
    <w:rsid w:val="00E4107E"/>
    <w:rsid w:val="00E42FD3"/>
    <w:rsid w:val="00E43229"/>
    <w:rsid w:val="00E444D1"/>
    <w:rsid w:val="00E4636E"/>
    <w:rsid w:val="00E6011D"/>
    <w:rsid w:val="00E657EA"/>
    <w:rsid w:val="00E671FE"/>
    <w:rsid w:val="00E7121D"/>
    <w:rsid w:val="00E81713"/>
    <w:rsid w:val="00EA1763"/>
    <w:rsid w:val="00EA35EF"/>
    <w:rsid w:val="00EA5240"/>
    <w:rsid w:val="00EA6960"/>
    <w:rsid w:val="00EB4BD5"/>
    <w:rsid w:val="00ED254B"/>
    <w:rsid w:val="00EF16B0"/>
    <w:rsid w:val="00EF2E03"/>
    <w:rsid w:val="00EF70F6"/>
    <w:rsid w:val="00F00B43"/>
    <w:rsid w:val="00F1335A"/>
    <w:rsid w:val="00F3335E"/>
    <w:rsid w:val="00F37A04"/>
    <w:rsid w:val="00F56EE4"/>
    <w:rsid w:val="00F659AA"/>
    <w:rsid w:val="00F65E11"/>
    <w:rsid w:val="00FA4130"/>
    <w:rsid w:val="00FB26AB"/>
    <w:rsid w:val="00FD752F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17604DF"/>
  <w15:docId w15:val="{1D1C52A1-19B3-46DF-BECA-9D26CEC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40"/>
  </w:style>
  <w:style w:type="paragraph" w:styleId="Heading1">
    <w:name w:val="heading 1"/>
    <w:basedOn w:val="Normal"/>
    <w:next w:val="Normal"/>
    <w:link w:val="Heading1Char"/>
    <w:uiPriority w:val="9"/>
    <w:qFormat/>
    <w:rsid w:val="003C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4A"/>
  </w:style>
  <w:style w:type="paragraph" w:styleId="Footer">
    <w:name w:val="footer"/>
    <w:basedOn w:val="Normal"/>
    <w:link w:val="Foot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4A"/>
  </w:style>
  <w:style w:type="paragraph" w:styleId="ListParagraph">
    <w:name w:val="List Paragraph"/>
    <w:basedOn w:val="Normal"/>
    <w:uiPriority w:val="34"/>
    <w:qFormat/>
    <w:rsid w:val="002F6D3B"/>
    <w:pPr>
      <w:spacing w:line="256" w:lineRule="auto"/>
      <w:ind w:left="720"/>
      <w:contextualSpacing/>
    </w:pPr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rsid w:val="00AF7AF6"/>
  </w:style>
  <w:style w:type="character" w:styleId="Hyperlink">
    <w:name w:val="Hyperlink"/>
    <w:basedOn w:val="DefaultParagraphFont"/>
    <w:uiPriority w:val="99"/>
    <w:unhideWhenUsed/>
    <w:rsid w:val="00C966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94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7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7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BA6B-CA5D-4FE5-9008-72116F8B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UNICA-Comms</dc:creator>
  <cp:lastModifiedBy>Marta Wasowska</cp:lastModifiedBy>
  <cp:revision>13</cp:revision>
  <cp:lastPrinted>2019-03-05T16:28:00Z</cp:lastPrinted>
  <dcterms:created xsi:type="dcterms:W3CDTF">2019-01-18T15:40:00Z</dcterms:created>
  <dcterms:modified xsi:type="dcterms:W3CDTF">2019-03-05T16:39:00Z</dcterms:modified>
</cp:coreProperties>
</file>