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8" w:rsidRPr="001F5A6E" w:rsidRDefault="00B34188" w:rsidP="00602203">
      <w:pPr>
        <w:rPr>
          <w:rFonts w:cs="Arial"/>
          <w:b/>
          <w:color w:val="006FB2"/>
          <w:sz w:val="28"/>
          <w:szCs w:val="28"/>
        </w:rPr>
      </w:pPr>
      <w:bookmarkStart w:id="0" w:name="_GoBack"/>
      <w:bookmarkEnd w:id="0"/>
    </w:p>
    <w:p w:rsidR="00B34188" w:rsidRPr="001F5A6E" w:rsidRDefault="00B34188" w:rsidP="00602203">
      <w:pPr>
        <w:rPr>
          <w:rFonts w:cs="Arial"/>
          <w:b/>
          <w:color w:val="006FB2"/>
          <w:sz w:val="28"/>
          <w:szCs w:val="28"/>
        </w:rPr>
      </w:pPr>
    </w:p>
    <w:p w:rsidR="00B34188" w:rsidRDefault="00B34188" w:rsidP="00A6739C">
      <w:pPr>
        <w:jc w:val="center"/>
        <w:rPr>
          <w:b/>
          <w:bCs/>
          <w:color w:val="262B33"/>
          <w:shd w:val="clear" w:color="auto" w:fill="FFFFFF"/>
        </w:rPr>
      </w:pPr>
    </w:p>
    <w:p w:rsidR="00B34188" w:rsidRPr="00682CA0" w:rsidRDefault="00B34188" w:rsidP="00682CA0">
      <w:pPr>
        <w:jc w:val="center"/>
        <w:rPr>
          <w:b/>
          <w:bCs/>
          <w:color w:val="262B33"/>
          <w:shd w:val="clear" w:color="auto" w:fill="FFFFFF"/>
        </w:rPr>
      </w:pPr>
      <w:r w:rsidRPr="00682CA0">
        <w:rPr>
          <w:b/>
          <w:bCs/>
          <w:color w:val="262B33"/>
          <w:shd w:val="clear" w:color="auto" w:fill="FFFFFF"/>
        </w:rPr>
        <w:t>Preliminary programme of</w:t>
      </w:r>
      <w:r>
        <w:rPr>
          <w:b/>
          <w:bCs/>
          <w:color w:val="262B33"/>
          <w:shd w:val="clear" w:color="auto" w:fill="FFFFFF"/>
        </w:rPr>
        <w:t xml:space="preserve"> the</w:t>
      </w:r>
    </w:p>
    <w:p w:rsidR="00B34188" w:rsidRPr="00682CA0" w:rsidRDefault="00B34188" w:rsidP="00682CA0">
      <w:pPr>
        <w:jc w:val="center"/>
        <w:rPr>
          <w:b/>
          <w:bCs/>
          <w:color w:val="262B33"/>
          <w:shd w:val="clear" w:color="auto" w:fill="FFFFFF"/>
        </w:rPr>
      </w:pPr>
      <w:r w:rsidRPr="00682CA0">
        <w:rPr>
          <w:b/>
          <w:bCs/>
          <w:color w:val="262B33"/>
          <w:shd w:val="clear" w:color="auto" w:fill="FFFFFF"/>
        </w:rPr>
        <w:t xml:space="preserve">Knowledge sharing event on quality of doctoral education and organization of doctoral schools, 2019 </w:t>
      </w:r>
      <w:smartTag w:uri="urn:schemas-microsoft-com:office:smarttags" w:element="place">
        <w:smartTag w:uri="urn:schemas-microsoft-com:office:smarttags" w:element="City">
          <w:r w:rsidRPr="00682CA0">
            <w:rPr>
              <w:b/>
              <w:bCs/>
              <w:color w:val="262B33"/>
              <w:shd w:val="clear" w:color="auto" w:fill="FFFFFF"/>
            </w:rPr>
            <w:t>Budapest</w:t>
          </w:r>
        </w:smartTag>
      </w:smartTag>
    </w:p>
    <w:p w:rsidR="00B34188" w:rsidRDefault="00B34188" w:rsidP="001E18D1">
      <w:pPr>
        <w:rPr>
          <w:color w:val="262B33"/>
          <w:shd w:val="clear" w:color="auto" w:fill="FFFFFF"/>
        </w:rPr>
      </w:pPr>
      <w:r>
        <w:rPr>
          <w:color w:val="262B33"/>
          <w:shd w:val="clear" w:color="auto" w:fill="FFFFFF"/>
        </w:rPr>
        <w:t xml:space="preserve">Proposed date: </w:t>
      </w:r>
      <w:r w:rsidRPr="00682CA0">
        <w:rPr>
          <w:b/>
          <w:bCs/>
          <w:color w:val="262B33"/>
          <w:shd w:val="clear" w:color="auto" w:fill="FFFFFF"/>
        </w:rPr>
        <w:t>March 12, 2019</w:t>
      </w:r>
      <w:r>
        <w:rPr>
          <w:color w:val="262B33"/>
          <w:shd w:val="clear" w:color="auto" w:fill="FFFFFF"/>
        </w:rPr>
        <w:t xml:space="preserve"> (Consortium meeting on March 11) or March 5, 2019 (Consortium meeting on March 4)</w:t>
      </w:r>
    </w:p>
    <w:p w:rsidR="00B34188" w:rsidRDefault="00B34188" w:rsidP="00B67073">
      <w:pPr>
        <w:rPr>
          <w:color w:val="262B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5666"/>
        <w:gridCol w:w="2040"/>
      </w:tblGrid>
      <w:tr w:rsidR="00B34188" w:rsidRPr="00B67073" w:rsidTr="00E4709D">
        <w:tc>
          <w:tcPr>
            <w:tcW w:w="1368" w:type="dxa"/>
            <w:shd w:val="clear" w:color="000000" w:fill="auto"/>
          </w:tcPr>
          <w:p w:rsidR="00B34188" w:rsidRPr="00E4709D" w:rsidRDefault="00B34188" w:rsidP="00B67073">
            <w:pPr>
              <w:rPr>
                <w:sz w:val="20"/>
                <w:szCs w:val="20"/>
              </w:rPr>
            </w:pPr>
            <w:r w:rsidRPr="00E4709D">
              <w:rPr>
                <w:sz w:val="20"/>
                <w:szCs w:val="20"/>
              </w:rPr>
              <w:t>9.00 – 9.30</w:t>
            </w:r>
          </w:p>
        </w:tc>
        <w:tc>
          <w:tcPr>
            <w:tcW w:w="5760" w:type="dxa"/>
            <w:shd w:val="clear" w:color="000000" w:fill="auto"/>
          </w:tcPr>
          <w:p w:rsidR="00B34188" w:rsidRPr="00B67073" w:rsidRDefault="00B34188" w:rsidP="00B67073">
            <w:r>
              <w:t>Opening</w:t>
            </w:r>
          </w:p>
        </w:tc>
        <w:tc>
          <w:tcPr>
            <w:tcW w:w="2082" w:type="dxa"/>
            <w:shd w:val="clear" w:color="000000" w:fill="auto"/>
          </w:tcPr>
          <w:p w:rsidR="00B34188" w:rsidRPr="00B67073" w:rsidRDefault="00B34188" w:rsidP="00B67073"/>
        </w:tc>
      </w:tr>
      <w:tr w:rsidR="00B34188" w:rsidRPr="00B67073" w:rsidTr="00E4709D">
        <w:tc>
          <w:tcPr>
            <w:tcW w:w="1368" w:type="dxa"/>
            <w:shd w:val="clear" w:color="000000" w:fill="auto"/>
          </w:tcPr>
          <w:p w:rsidR="00B34188" w:rsidRPr="00E4709D" w:rsidRDefault="00B34188" w:rsidP="00B67073">
            <w:pPr>
              <w:rPr>
                <w:sz w:val="20"/>
                <w:szCs w:val="20"/>
              </w:rPr>
            </w:pPr>
            <w:r w:rsidRPr="00E4709D">
              <w:rPr>
                <w:sz w:val="20"/>
                <w:szCs w:val="20"/>
              </w:rPr>
              <w:t>9.30 – 10.10</w:t>
            </w:r>
          </w:p>
        </w:tc>
        <w:tc>
          <w:tcPr>
            <w:tcW w:w="5760" w:type="dxa"/>
            <w:shd w:val="clear" w:color="000000" w:fill="auto"/>
          </w:tcPr>
          <w:p w:rsidR="00B34188" w:rsidRPr="00B67073" w:rsidRDefault="00B34188" w:rsidP="00B67073">
            <w:r>
              <w:t xml:space="preserve">Lessons from the transformation of the doctoral education in </w:t>
            </w:r>
            <w:smartTag w:uri="urn:schemas-microsoft-com:office:smarttags" w:element="place">
              <w:smartTag w:uri="urn:schemas-microsoft-com:office:smarttags" w:element="country-region">
                <w:r>
                  <w:t>Hungary</w:t>
                </w:r>
              </w:smartTag>
            </w:smartTag>
            <w:r>
              <w:t xml:space="preserve"> from an Academy-managed system to a university-based system</w:t>
            </w:r>
          </w:p>
        </w:tc>
        <w:tc>
          <w:tcPr>
            <w:tcW w:w="2082" w:type="dxa"/>
            <w:shd w:val="clear" w:color="000000" w:fill="auto"/>
          </w:tcPr>
          <w:p w:rsidR="00B34188" w:rsidRPr="00B67073" w:rsidRDefault="00B34188" w:rsidP="00B67073"/>
        </w:tc>
      </w:tr>
      <w:tr w:rsidR="00B34188" w:rsidRPr="00B67073" w:rsidTr="00E4709D">
        <w:tc>
          <w:tcPr>
            <w:tcW w:w="1368" w:type="dxa"/>
            <w:shd w:val="clear" w:color="000000" w:fill="auto"/>
          </w:tcPr>
          <w:p w:rsidR="00B34188" w:rsidRPr="00E4709D" w:rsidRDefault="00B34188" w:rsidP="00B67073">
            <w:pPr>
              <w:rPr>
                <w:sz w:val="20"/>
                <w:szCs w:val="20"/>
              </w:rPr>
            </w:pPr>
            <w:r w:rsidRPr="00E4709D">
              <w:rPr>
                <w:sz w:val="20"/>
                <w:szCs w:val="20"/>
              </w:rPr>
              <w:t>10.10 – 10.40</w:t>
            </w:r>
          </w:p>
        </w:tc>
        <w:tc>
          <w:tcPr>
            <w:tcW w:w="5760" w:type="dxa"/>
            <w:shd w:val="clear" w:color="000000" w:fill="auto"/>
          </w:tcPr>
          <w:p w:rsidR="00B34188" w:rsidRPr="00B67073" w:rsidRDefault="00B34188" w:rsidP="00B67073">
            <w:r>
              <w:t>The role of national-level bodies (Hungarian Doctoral Council) in ensuring good quality of doctoral education</w:t>
            </w:r>
          </w:p>
        </w:tc>
        <w:tc>
          <w:tcPr>
            <w:tcW w:w="2082" w:type="dxa"/>
            <w:shd w:val="clear" w:color="000000" w:fill="auto"/>
          </w:tcPr>
          <w:p w:rsidR="00B34188" w:rsidRPr="00B67073" w:rsidRDefault="00B34188" w:rsidP="00B67073"/>
        </w:tc>
      </w:tr>
      <w:tr w:rsidR="00B34188" w:rsidRPr="00B67073" w:rsidTr="00E4709D">
        <w:tc>
          <w:tcPr>
            <w:tcW w:w="1368" w:type="dxa"/>
            <w:shd w:val="clear" w:color="000000" w:fill="auto"/>
          </w:tcPr>
          <w:p w:rsidR="00B34188" w:rsidRPr="00E4709D" w:rsidRDefault="00B34188" w:rsidP="00B67073">
            <w:pPr>
              <w:rPr>
                <w:sz w:val="20"/>
                <w:szCs w:val="20"/>
              </w:rPr>
            </w:pPr>
            <w:r w:rsidRPr="00E4709D">
              <w:rPr>
                <w:sz w:val="20"/>
                <w:szCs w:val="20"/>
              </w:rPr>
              <w:t>10.40- 11.00</w:t>
            </w:r>
          </w:p>
        </w:tc>
        <w:tc>
          <w:tcPr>
            <w:tcW w:w="5760" w:type="dxa"/>
            <w:shd w:val="clear" w:color="000000" w:fill="auto"/>
          </w:tcPr>
          <w:p w:rsidR="00B34188" w:rsidRPr="00B67073" w:rsidRDefault="00B34188" w:rsidP="00B67073">
            <w:r w:rsidRPr="00E4709D">
              <w:rPr>
                <w:sz w:val="20"/>
                <w:szCs w:val="20"/>
              </w:rPr>
              <w:t>Q &amp; A</w:t>
            </w:r>
          </w:p>
        </w:tc>
        <w:tc>
          <w:tcPr>
            <w:tcW w:w="2082" w:type="dxa"/>
            <w:shd w:val="clear" w:color="000000" w:fill="auto"/>
          </w:tcPr>
          <w:p w:rsidR="00B34188" w:rsidRPr="00B67073" w:rsidRDefault="00B34188" w:rsidP="00B67073"/>
        </w:tc>
      </w:tr>
      <w:tr w:rsidR="00B34188" w:rsidRPr="00B67073" w:rsidTr="00E4709D">
        <w:tc>
          <w:tcPr>
            <w:tcW w:w="1368" w:type="dxa"/>
            <w:shd w:val="clear" w:color="000000" w:fill="auto"/>
          </w:tcPr>
          <w:p w:rsidR="00B34188" w:rsidRPr="00E4709D" w:rsidRDefault="00B34188" w:rsidP="00B67073">
            <w:pPr>
              <w:rPr>
                <w:sz w:val="20"/>
                <w:szCs w:val="20"/>
              </w:rPr>
            </w:pPr>
            <w:r w:rsidRPr="00E4709D">
              <w:rPr>
                <w:sz w:val="20"/>
                <w:szCs w:val="20"/>
              </w:rPr>
              <w:t>11.00 – 11.30</w:t>
            </w:r>
          </w:p>
        </w:tc>
        <w:tc>
          <w:tcPr>
            <w:tcW w:w="5760" w:type="dxa"/>
            <w:shd w:val="clear" w:color="000000" w:fill="auto"/>
          </w:tcPr>
          <w:p w:rsidR="00B34188" w:rsidRDefault="00B34188" w:rsidP="00B67073">
            <w:r>
              <w:t>Coffee break</w:t>
            </w:r>
          </w:p>
        </w:tc>
        <w:tc>
          <w:tcPr>
            <w:tcW w:w="2082" w:type="dxa"/>
            <w:shd w:val="clear" w:color="000000" w:fill="auto"/>
          </w:tcPr>
          <w:p w:rsidR="00B34188" w:rsidRPr="00B67073" w:rsidRDefault="00B34188" w:rsidP="00B67073"/>
        </w:tc>
      </w:tr>
      <w:tr w:rsidR="00B34188" w:rsidRPr="00B67073" w:rsidTr="00E4709D">
        <w:tc>
          <w:tcPr>
            <w:tcW w:w="1368" w:type="dxa"/>
            <w:shd w:val="clear" w:color="000000" w:fill="auto"/>
          </w:tcPr>
          <w:p w:rsidR="00B34188" w:rsidRPr="00E4709D" w:rsidRDefault="00B34188" w:rsidP="00B67073">
            <w:pPr>
              <w:rPr>
                <w:sz w:val="20"/>
                <w:szCs w:val="20"/>
              </w:rPr>
            </w:pPr>
            <w:r w:rsidRPr="00E4709D">
              <w:rPr>
                <w:sz w:val="20"/>
                <w:szCs w:val="20"/>
              </w:rPr>
              <w:t>11.30 – 12.10</w:t>
            </w:r>
          </w:p>
        </w:tc>
        <w:tc>
          <w:tcPr>
            <w:tcW w:w="5760" w:type="dxa"/>
            <w:shd w:val="clear" w:color="000000" w:fill="auto"/>
          </w:tcPr>
          <w:p w:rsidR="00B34188" w:rsidRPr="00B67073" w:rsidRDefault="00B34188" w:rsidP="00B67073">
            <w:r>
              <w:t>Doctoral education at ELTE: quality requirements, organization, key mechanisms</w:t>
            </w:r>
          </w:p>
        </w:tc>
        <w:tc>
          <w:tcPr>
            <w:tcW w:w="2082" w:type="dxa"/>
            <w:shd w:val="clear" w:color="000000" w:fill="auto"/>
          </w:tcPr>
          <w:p w:rsidR="00B34188" w:rsidRPr="00B67073" w:rsidRDefault="00B34188" w:rsidP="00B67073"/>
        </w:tc>
      </w:tr>
      <w:tr w:rsidR="00B34188" w:rsidRPr="00B67073" w:rsidTr="00E4709D">
        <w:tc>
          <w:tcPr>
            <w:tcW w:w="1368" w:type="dxa"/>
            <w:shd w:val="clear" w:color="000000" w:fill="auto"/>
          </w:tcPr>
          <w:p w:rsidR="00B34188" w:rsidRPr="00E4709D" w:rsidRDefault="00B34188" w:rsidP="00B67073">
            <w:pPr>
              <w:rPr>
                <w:sz w:val="20"/>
                <w:szCs w:val="20"/>
              </w:rPr>
            </w:pPr>
            <w:r w:rsidRPr="00E4709D">
              <w:rPr>
                <w:sz w:val="20"/>
                <w:szCs w:val="20"/>
              </w:rPr>
              <w:t>12.10 – 12.30</w:t>
            </w:r>
          </w:p>
        </w:tc>
        <w:tc>
          <w:tcPr>
            <w:tcW w:w="5760" w:type="dxa"/>
            <w:shd w:val="clear" w:color="000000" w:fill="auto"/>
          </w:tcPr>
          <w:p w:rsidR="00B34188" w:rsidRPr="00B67073" w:rsidRDefault="00B34188" w:rsidP="00B67073">
            <w:r>
              <w:t>Doctoral students’ experiences with the new requirements introduced in 2016</w:t>
            </w:r>
          </w:p>
        </w:tc>
        <w:tc>
          <w:tcPr>
            <w:tcW w:w="2082" w:type="dxa"/>
            <w:shd w:val="clear" w:color="000000" w:fill="auto"/>
          </w:tcPr>
          <w:p w:rsidR="00B34188" w:rsidRPr="00B67073" w:rsidRDefault="00B34188" w:rsidP="00B67073"/>
        </w:tc>
      </w:tr>
      <w:tr w:rsidR="00B34188" w:rsidRPr="00B67073" w:rsidTr="00E4709D">
        <w:tc>
          <w:tcPr>
            <w:tcW w:w="1368" w:type="dxa"/>
            <w:shd w:val="clear" w:color="000000" w:fill="auto"/>
          </w:tcPr>
          <w:p w:rsidR="00B34188" w:rsidRPr="00E4709D" w:rsidRDefault="00B34188" w:rsidP="00B67073">
            <w:pPr>
              <w:rPr>
                <w:sz w:val="20"/>
                <w:szCs w:val="20"/>
              </w:rPr>
            </w:pPr>
            <w:r w:rsidRPr="00E4709D">
              <w:rPr>
                <w:sz w:val="20"/>
                <w:szCs w:val="20"/>
              </w:rPr>
              <w:t>12.30 – 13.50</w:t>
            </w:r>
          </w:p>
        </w:tc>
        <w:tc>
          <w:tcPr>
            <w:tcW w:w="5760" w:type="dxa"/>
            <w:shd w:val="clear" w:color="000000" w:fill="auto"/>
          </w:tcPr>
          <w:p w:rsidR="00B34188" w:rsidRDefault="00B34188" w:rsidP="00B67073">
            <w:r w:rsidRPr="00E4709D">
              <w:rPr>
                <w:sz w:val="20"/>
                <w:szCs w:val="20"/>
              </w:rPr>
              <w:t>Q &amp; A</w:t>
            </w:r>
          </w:p>
        </w:tc>
        <w:tc>
          <w:tcPr>
            <w:tcW w:w="2082" w:type="dxa"/>
            <w:shd w:val="clear" w:color="000000" w:fill="auto"/>
          </w:tcPr>
          <w:p w:rsidR="00B34188" w:rsidRPr="00B67073" w:rsidRDefault="00B34188" w:rsidP="00B67073"/>
        </w:tc>
      </w:tr>
      <w:tr w:rsidR="00B34188" w:rsidRPr="00B67073" w:rsidTr="00E4709D">
        <w:tc>
          <w:tcPr>
            <w:tcW w:w="1368" w:type="dxa"/>
            <w:shd w:val="clear" w:color="000000" w:fill="auto"/>
          </w:tcPr>
          <w:p w:rsidR="00B34188" w:rsidRPr="00E4709D" w:rsidRDefault="00B34188" w:rsidP="00B67073">
            <w:pPr>
              <w:rPr>
                <w:sz w:val="20"/>
                <w:szCs w:val="20"/>
              </w:rPr>
            </w:pPr>
            <w:r w:rsidRPr="00E4709D">
              <w:rPr>
                <w:sz w:val="20"/>
                <w:szCs w:val="20"/>
              </w:rPr>
              <w:t>13.50 – 14.15</w:t>
            </w:r>
          </w:p>
        </w:tc>
        <w:tc>
          <w:tcPr>
            <w:tcW w:w="5760" w:type="dxa"/>
            <w:shd w:val="clear" w:color="000000" w:fill="auto"/>
          </w:tcPr>
          <w:p w:rsidR="00B34188" w:rsidRDefault="00B34188" w:rsidP="00B67073">
            <w:r>
              <w:t>Lunch</w:t>
            </w:r>
          </w:p>
        </w:tc>
        <w:tc>
          <w:tcPr>
            <w:tcW w:w="2082" w:type="dxa"/>
            <w:shd w:val="clear" w:color="000000" w:fill="auto"/>
          </w:tcPr>
          <w:p w:rsidR="00B34188" w:rsidRPr="00B67073" w:rsidRDefault="00B34188" w:rsidP="00B67073"/>
        </w:tc>
      </w:tr>
      <w:tr w:rsidR="00B34188" w:rsidRPr="00B67073" w:rsidTr="00E4709D">
        <w:tc>
          <w:tcPr>
            <w:tcW w:w="1368" w:type="dxa"/>
            <w:shd w:val="clear" w:color="000000" w:fill="auto"/>
          </w:tcPr>
          <w:p w:rsidR="00B34188" w:rsidRPr="00E4709D" w:rsidRDefault="00B34188" w:rsidP="00B67073">
            <w:pPr>
              <w:rPr>
                <w:sz w:val="20"/>
                <w:szCs w:val="20"/>
              </w:rPr>
            </w:pPr>
            <w:r w:rsidRPr="00E4709D">
              <w:rPr>
                <w:sz w:val="20"/>
                <w:szCs w:val="20"/>
              </w:rPr>
              <w:t>14.15 – 15.00</w:t>
            </w:r>
          </w:p>
        </w:tc>
        <w:tc>
          <w:tcPr>
            <w:tcW w:w="5760" w:type="dxa"/>
            <w:shd w:val="clear" w:color="000000" w:fill="auto"/>
          </w:tcPr>
          <w:p w:rsidR="00B34188" w:rsidRPr="00B67073" w:rsidRDefault="00B34188" w:rsidP="00B67073">
            <w:r>
              <w:t xml:space="preserve">Doctoral schools’ experiences with quality developments </w:t>
            </w:r>
          </w:p>
        </w:tc>
        <w:tc>
          <w:tcPr>
            <w:tcW w:w="2082" w:type="dxa"/>
            <w:shd w:val="clear" w:color="000000" w:fill="auto"/>
          </w:tcPr>
          <w:p w:rsidR="00B34188" w:rsidRPr="00B67073" w:rsidRDefault="00B34188" w:rsidP="00B67073"/>
        </w:tc>
      </w:tr>
      <w:tr w:rsidR="00B34188" w:rsidRPr="00B67073" w:rsidTr="00E4709D">
        <w:tc>
          <w:tcPr>
            <w:tcW w:w="1368" w:type="dxa"/>
            <w:shd w:val="clear" w:color="000000" w:fill="auto"/>
          </w:tcPr>
          <w:p w:rsidR="00B34188" w:rsidRPr="00E4709D" w:rsidRDefault="00B34188" w:rsidP="00B67073">
            <w:pPr>
              <w:rPr>
                <w:sz w:val="20"/>
                <w:szCs w:val="20"/>
              </w:rPr>
            </w:pPr>
            <w:r w:rsidRPr="00E4709D">
              <w:rPr>
                <w:sz w:val="20"/>
                <w:szCs w:val="20"/>
              </w:rPr>
              <w:t>15.00 – 16.30</w:t>
            </w:r>
          </w:p>
        </w:tc>
        <w:tc>
          <w:tcPr>
            <w:tcW w:w="5760" w:type="dxa"/>
            <w:shd w:val="clear" w:color="000000" w:fill="auto"/>
          </w:tcPr>
          <w:p w:rsidR="00B34188" w:rsidRPr="00B67073" w:rsidRDefault="00B34188" w:rsidP="00B67073">
            <w:r>
              <w:t>Group work: How to identify and tackle quality risks in doctoral education: from entrance exams to defence of dissertation</w:t>
            </w:r>
          </w:p>
        </w:tc>
        <w:tc>
          <w:tcPr>
            <w:tcW w:w="2082" w:type="dxa"/>
            <w:shd w:val="clear" w:color="000000" w:fill="auto"/>
          </w:tcPr>
          <w:p w:rsidR="00B34188" w:rsidRPr="00B67073" w:rsidRDefault="00B34188" w:rsidP="00B67073"/>
        </w:tc>
      </w:tr>
      <w:tr w:rsidR="00B34188" w:rsidRPr="00B67073" w:rsidTr="00E4709D">
        <w:tc>
          <w:tcPr>
            <w:tcW w:w="1368" w:type="dxa"/>
            <w:shd w:val="clear" w:color="000000" w:fill="auto"/>
          </w:tcPr>
          <w:p w:rsidR="00B34188" w:rsidRPr="00E4709D" w:rsidRDefault="00B34188" w:rsidP="00B67073">
            <w:pPr>
              <w:rPr>
                <w:sz w:val="20"/>
                <w:szCs w:val="20"/>
              </w:rPr>
            </w:pPr>
            <w:r w:rsidRPr="00E4709D">
              <w:rPr>
                <w:sz w:val="20"/>
                <w:szCs w:val="20"/>
              </w:rPr>
              <w:t>16.30 – 16.45</w:t>
            </w:r>
          </w:p>
        </w:tc>
        <w:tc>
          <w:tcPr>
            <w:tcW w:w="5760" w:type="dxa"/>
            <w:shd w:val="clear" w:color="000000" w:fill="auto"/>
          </w:tcPr>
          <w:p w:rsidR="00B34188" w:rsidRPr="00B67073" w:rsidRDefault="00B34188" w:rsidP="00B67073">
            <w:r>
              <w:t>Closing remarks</w:t>
            </w:r>
          </w:p>
        </w:tc>
        <w:tc>
          <w:tcPr>
            <w:tcW w:w="2082" w:type="dxa"/>
            <w:shd w:val="clear" w:color="000000" w:fill="auto"/>
          </w:tcPr>
          <w:p w:rsidR="00B34188" w:rsidRPr="00B67073" w:rsidRDefault="00B34188" w:rsidP="00B67073"/>
        </w:tc>
      </w:tr>
    </w:tbl>
    <w:p w:rsidR="00B34188" w:rsidRPr="00B67073" w:rsidRDefault="00B34188" w:rsidP="00B67073"/>
    <w:sectPr w:rsidR="00B34188" w:rsidRPr="00B67073" w:rsidSect="00B841AD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11" w:rsidRDefault="00011D11" w:rsidP="00602203">
      <w:pPr>
        <w:spacing w:after="0" w:line="240" w:lineRule="auto"/>
      </w:pPr>
      <w:r>
        <w:separator/>
      </w:r>
    </w:p>
  </w:endnote>
  <w:endnote w:type="continuationSeparator" w:id="0">
    <w:p w:rsidR="00011D11" w:rsidRDefault="00011D11" w:rsidP="0060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88" w:rsidRDefault="00B34188" w:rsidP="008E2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188" w:rsidRDefault="00B34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88" w:rsidRDefault="00B34188" w:rsidP="008E2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B34188" w:rsidRDefault="00B3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11" w:rsidRDefault="00011D11" w:rsidP="00602203">
      <w:pPr>
        <w:spacing w:after="0" w:line="240" w:lineRule="auto"/>
      </w:pPr>
      <w:r>
        <w:separator/>
      </w:r>
    </w:p>
  </w:footnote>
  <w:footnote w:type="continuationSeparator" w:id="0">
    <w:p w:rsidR="00011D11" w:rsidRDefault="00011D11" w:rsidP="0060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88" w:rsidRDefault="00E628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-175260</wp:posOffset>
          </wp:positionV>
          <wp:extent cx="1856740" cy="543560"/>
          <wp:effectExtent l="0" t="0" r="0" b="0"/>
          <wp:wrapNone/>
          <wp:docPr id="1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-732155</wp:posOffset>
          </wp:positionV>
          <wp:extent cx="2104390" cy="650240"/>
          <wp:effectExtent l="0" t="0" r="0" b="0"/>
          <wp:wrapSquare wrapText="bothSides"/>
          <wp:docPr id="2" name="Picture 1" descr="UNICA Blue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A Blue_horizont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2056765</wp:posOffset>
          </wp:positionH>
          <wp:positionV relativeFrom="margin">
            <wp:posOffset>-848995</wp:posOffset>
          </wp:positionV>
          <wp:extent cx="1844040" cy="716280"/>
          <wp:effectExtent l="0" t="0" r="0" b="0"/>
          <wp:wrapSquare wrapText="bothSides"/>
          <wp:docPr id="3" name="Picture 3" descr="Uzdoc_withou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zdoc_without backgroun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54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14A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9EB4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201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5433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62E6B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D040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D61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7EA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E6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16D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10686"/>
    <w:multiLevelType w:val="hybridMultilevel"/>
    <w:tmpl w:val="D172A8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B23E41"/>
    <w:multiLevelType w:val="hybridMultilevel"/>
    <w:tmpl w:val="0CD80930"/>
    <w:lvl w:ilvl="0" w:tplc="81F40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03"/>
    <w:rsid w:val="00000340"/>
    <w:rsid w:val="00011D11"/>
    <w:rsid w:val="00030075"/>
    <w:rsid w:val="00042E32"/>
    <w:rsid w:val="000500E4"/>
    <w:rsid w:val="00050294"/>
    <w:rsid w:val="000557CC"/>
    <w:rsid w:val="00080102"/>
    <w:rsid w:val="0008254B"/>
    <w:rsid w:val="000B11E5"/>
    <w:rsid w:val="000C24BE"/>
    <w:rsid w:val="000E03AF"/>
    <w:rsid w:val="001422AA"/>
    <w:rsid w:val="00174DB3"/>
    <w:rsid w:val="001829D5"/>
    <w:rsid w:val="00183698"/>
    <w:rsid w:val="001D43B0"/>
    <w:rsid w:val="001E18D1"/>
    <w:rsid w:val="001F5A6E"/>
    <w:rsid w:val="00280985"/>
    <w:rsid w:val="00292E0A"/>
    <w:rsid w:val="002A2E25"/>
    <w:rsid w:val="002C7BDF"/>
    <w:rsid w:val="00361A62"/>
    <w:rsid w:val="00362EF0"/>
    <w:rsid w:val="00374472"/>
    <w:rsid w:val="00375EEF"/>
    <w:rsid w:val="003A5D33"/>
    <w:rsid w:val="003B05D5"/>
    <w:rsid w:val="003E268B"/>
    <w:rsid w:val="003F425A"/>
    <w:rsid w:val="00401606"/>
    <w:rsid w:val="00447436"/>
    <w:rsid w:val="00461740"/>
    <w:rsid w:val="00464274"/>
    <w:rsid w:val="00485EA2"/>
    <w:rsid w:val="00486313"/>
    <w:rsid w:val="004A29F5"/>
    <w:rsid w:val="004D1A89"/>
    <w:rsid w:val="004E752F"/>
    <w:rsid w:val="004F5261"/>
    <w:rsid w:val="00512C91"/>
    <w:rsid w:val="00535EC3"/>
    <w:rsid w:val="0056094B"/>
    <w:rsid w:val="005932C2"/>
    <w:rsid w:val="005C446A"/>
    <w:rsid w:val="005D0568"/>
    <w:rsid w:val="005F1A6D"/>
    <w:rsid w:val="00602203"/>
    <w:rsid w:val="00614112"/>
    <w:rsid w:val="00636C8B"/>
    <w:rsid w:val="00670678"/>
    <w:rsid w:val="00682CA0"/>
    <w:rsid w:val="006A1476"/>
    <w:rsid w:val="006A66B5"/>
    <w:rsid w:val="006B3920"/>
    <w:rsid w:val="006F4E74"/>
    <w:rsid w:val="00721EAA"/>
    <w:rsid w:val="0072375D"/>
    <w:rsid w:val="007267A5"/>
    <w:rsid w:val="00735620"/>
    <w:rsid w:val="00754A6D"/>
    <w:rsid w:val="007A6382"/>
    <w:rsid w:val="007B155E"/>
    <w:rsid w:val="007B4AD4"/>
    <w:rsid w:val="007B6B3B"/>
    <w:rsid w:val="007C23EC"/>
    <w:rsid w:val="007D25F5"/>
    <w:rsid w:val="007D4AA0"/>
    <w:rsid w:val="008115BA"/>
    <w:rsid w:val="00845C7E"/>
    <w:rsid w:val="00854C37"/>
    <w:rsid w:val="00861850"/>
    <w:rsid w:val="00862567"/>
    <w:rsid w:val="00865E6D"/>
    <w:rsid w:val="00870198"/>
    <w:rsid w:val="00882839"/>
    <w:rsid w:val="00885939"/>
    <w:rsid w:val="008C1F32"/>
    <w:rsid w:val="008D0461"/>
    <w:rsid w:val="008E2D92"/>
    <w:rsid w:val="00910520"/>
    <w:rsid w:val="00937815"/>
    <w:rsid w:val="0095162E"/>
    <w:rsid w:val="00955CE6"/>
    <w:rsid w:val="0097771C"/>
    <w:rsid w:val="009A36B6"/>
    <w:rsid w:val="009D3F4A"/>
    <w:rsid w:val="009E2BBC"/>
    <w:rsid w:val="00A02510"/>
    <w:rsid w:val="00A05942"/>
    <w:rsid w:val="00A22AD2"/>
    <w:rsid w:val="00A6739C"/>
    <w:rsid w:val="00AC6883"/>
    <w:rsid w:val="00AD3251"/>
    <w:rsid w:val="00AE1134"/>
    <w:rsid w:val="00AE132C"/>
    <w:rsid w:val="00B0010A"/>
    <w:rsid w:val="00B235D4"/>
    <w:rsid w:val="00B34188"/>
    <w:rsid w:val="00B42099"/>
    <w:rsid w:val="00B50944"/>
    <w:rsid w:val="00B6140F"/>
    <w:rsid w:val="00B64935"/>
    <w:rsid w:val="00B67073"/>
    <w:rsid w:val="00B841AD"/>
    <w:rsid w:val="00BB4DD7"/>
    <w:rsid w:val="00BC2CD8"/>
    <w:rsid w:val="00BC3C7C"/>
    <w:rsid w:val="00BE6E56"/>
    <w:rsid w:val="00BF3305"/>
    <w:rsid w:val="00C02623"/>
    <w:rsid w:val="00C031A7"/>
    <w:rsid w:val="00C03946"/>
    <w:rsid w:val="00C26731"/>
    <w:rsid w:val="00C30A58"/>
    <w:rsid w:val="00C40DA0"/>
    <w:rsid w:val="00C551D3"/>
    <w:rsid w:val="00CA2DA3"/>
    <w:rsid w:val="00CB134D"/>
    <w:rsid w:val="00CC43C7"/>
    <w:rsid w:val="00CD27C4"/>
    <w:rsid w:val="00CE0C51"/>
    <w:rsid w:val="00CF5099"/>
    <w:rsid w:val="00CF5E47"/>
    <w:rsid w:val="00CF69B2"/>
    <w:rsid w:val="00D0628F"/>
    <w:rsid w:val="00D23AEA"/>
    <w:rsid w:val="00D33B31"/>
    <w:rsid w:val="00D37858"/>
    <w:rsid w:val="00D5551F"/>
    <w:rsid w:val="00D86439"/>
    <w:rsid w:val="00DA670D"/>
    <w:rsid w:val="00DB3B15"/>
    <w:rsid w:val="00DE7666"/>
    <w:rsid w:val="00DF13A7"/>
    <w:rsid w:val="00E018D2"/>
    <w:rsid w:val="00E06EBB"/>
    <w:rsid w:val="00E24D71"/>
    <w:rsid w:val="00E35EAF"/>
    <w:rsid w:val="00E4709D"/>
    <w:rsid w:val="00E504B4"/>
    <w:rsid w:val="00E6066B"/>
    <w:rsid w:val="00E628F7"/>
    <w:rsid w:val="00E63E41"/>
    <w:rsid w:val="00E738CB"/>
    <w:rsid w:val="00E909B3"/>
    <w:rsid w:val="00EB6ECC"/>
    <w:rsid w:val="00EC308F"/>
    <w:rsid w:val="00ED0916"/>
    <w:rsid w:val="00ED25B3"/>
    <w:rsid w:val="00ED5571"/>
    <w:rsid w:val="00EE0952"/>
    <w:rsid w:val="00EF02DB"/>
    <w:rsid w:val="00F00B78"/>
    <w:rsid w:val="00F016BF"/>
    <w:rsid w:val="00F01AF6"/>
    <w:rsid w:val="00F34E4F"/>
    <w:rsid w:val="00F565BD"/>
    <w:rsid w:val="00FA54BE"/>
    <w:rsid w:val="00FC7A07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132A741-FE4E-48BE-84EE-E7B934C8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2203"/>
    <w:pPr>
      <w:spacing w:after="160" w:line="25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RTSETStandardTextZchn">
    <w:name w:val="SMARTSET Standard Text Zchn"/>
    <w:link w:val="SMARTSETStandardText"/>
    <w:uiPriority w:val="99"/>
    <w:locked/>
    <w:rsid w:val="00602203"/>
    <w:rPr>
      <w:rFonts w:ascii="Calibri" w:hAnsi="Calibri"/>
      <w:snapToGrid w:val="0"/>
      <w:color w:val="000000"/>
      <w:lang w:val="de-DE"/>
    </w:rPr>
  </w:style>
  <w:style w:type="paragraph" w:customStyle="1" w:styleId="SMARTSETStandardText">
    <w:name w:val="SMARTSET Standard Text"/>
    <w:basedOn w:val="Normal"/>
    <w:link w:val="SMARTSETStandardTextZchn"/>
    <w:uiPriority w:val="99"/>
    <w:rsid w:val="00602203"/>
    <w:pPr>
      <w:snapToGrid w:val="0"/>
      <w:spacing w:after="0" w:line="264" w:lineRule="auto"/>
      <w:jc w:val="both"/>
    </w:pPr>
    <w:rPr>
      <w:color w:val="000000"/>
      <w:sz w:val="20"/>
      <w:szCs w:val="20"/>
      <w:lang w:val="de-DE" w:eastAsia="hu-HU"/>
    </w:rPr>
  </w:style>
  <w:style w:type="character" w:customStyle="1" w:styleId="SMARTSETTableZchn">
    <w:name w:val="SMARTSET Table Zchn"/>
    <w:link w:val="SMARTSETTable"/>
    <w:uiPriority w:val="99"/>
    <w:locked/>
    <w:rsid w:val="00602203"/>
    <w:rPr>
      <w:rFonts w:ascii="Calibri" w:hAnsi="Calibri"/>
      <w:snapToGrid w:val="0"/>
      <w:color w:val="000000"/>
      <w:kern w:val="8"/>
      <w:sz w:val="20"/>
    </w:rPr>
  </w:style>
  <w:style w:type="paragraph" w:customStyle="1" w:styleId="SMARTSETTable">
    <w:name w:val="SMARTSET Table"/>
    <w:basedOn w:val="Normal"/>
    <w:link w:val="SMARTSETTableZchn"/>
    <w:uiPriority w:val="99"/>
    <w:rsid w:val="00602203"/>
    <w:pPr>
      <w:snapToGrid w:val="0"/>
      <w:spacing w:after="0" w:line="264" w:lineRule="auto"/>
      <w:jc w:val="both"/>
    </w:pPr>
    <w:rPr>
      <w:color w:val="000000"/>
      <w:kern w:val="8"/>
      <w:sz w:val="20"/>
      <w:szCs w:val="20"/>
      <w:lang w:val="hu-HU" w:eastAsia="hu-HU"/>
    </w:rPr>
  </w:style>
  <w:style w:type="paragraph" w:customStyle="1" w:styleId="NoSpacing1">
    <w:name w:val="No Spacing1"/>
    <w:uiPriority w:val="99"/>
    <w:rsid w:val="00602203"/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602203"/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60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20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60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203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0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203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rsid w:val="0091052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841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41AD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5EA2"/>
    <w:rPr>
      <w:rFonts w:cs="Times New Roman"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BC2C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list of UZDOC 2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list of UZDOC 2</dc:title>
  <dc:subject/>
  <dc:creator>Marta BW</dc:creator>
  <cp:keywords/>
  <dc:description/>
  <cp:lastModifiedBy>UNICA-Comms</cp:lastModifiedBy>
  <cp:revision>2</cp:revision>
  <dcterms:created xsi:type="dcterms:W3CDTF">2018-09-25T08:21:00Z</dcterms:created>
  <dcterms:modified xsi:type="dcterms:W3CDTF">2018-09-25T08:21:00Z</dcterms:modified>
</cp:coreProperties>
</file>